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Theme="majorEastAsia" w:hAnsiTheme="majorEastAsia" w:eastAsiaTheme="majorEastAsia" w:cstheme="majorEastAsia"/>
          <w:b/>
          <w:bCs/>
          <w:color w:val="FF0000"/>
          <w:spacing w:val="-85"/>
          <w:kern w:val="16"/>
          <w:sz w:val="72"/>
          <w:szCs w:val="72"/>
          <w:lang w:val="en-US" w:eastAsia="zh-CN" w:bidi="ar"/>
        </w:rPr>
      </w:pPr>
      <w:r>
        <w:rPr>
          <w:rFonts w:hint="eastAsia" w:asciiTheme="majorEastAsia" w:hAnsiTheme="majorEastAsia" w:eastAsiaTheme="majorEastAsia" w:cstheme="majorEastAsia"/>
          <w:b w:val="0"/>
          <w:bCs w:val="0"/>
          <w:color w:val="FF0000"/>
          <w:spacing w:val="-85"/>
          <w:kern w:val="16"/>
          <w:sz w:val="72"/>
          <w:szCs w:val="72"/>
          <w:lang w:val="en-US" w:eastAsia="zh-CN" w:bidi="ar"/>
        </w:rPr>
        <w:t>温州市建设工程造价管理协会文件</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1860" w:firstLineChars="600"/>
        <w:jc w:val="both"/>
        <w:textAlignment w:val="auto"/>
        <w:rPr>
          <w:rFonts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rFonts w:ascii="仿宋" w:hAnsi="仿宋" w:eastAsia="仿宋" w:cs="仿宋"/>
          <w:color w:val="000000"/>
          <w:kern w:val="0"/>
          <w:sz w:val="31"/>
          <w:szCs w:val="31"/>
          <w:lang w:val="en-US" w:eastAsia="zh-CN" w:bidi="ar"/>
        </w:rPr>
      </w:pPr>
    </w:p>
    <w:p>
      <w:pPr>
        <w:keepNext w:val="0"/>
        <w:keepLines w:val="0"/>
        <w:widowControl/>
        <w:suppressLineNumbers w:val="0"/>
        <w:jc w:val="center"/>
      </w:pPr>
      <w:r>
        <w:rPr>
          <w:rFonts w:ascii="仿宋" w:hAnsi="仿宋" w:eastAsia="仿宋" w:cs="仿宋"/>
          <w:color w:val="000000"/>
          <w:kern w:val="0"/>
          <w:sz w:val="31"/>
          <w:szCs w:val="31"/>
          <w:lang w:val="en-US" w:eastAsia="zh-CN" w:bidi="ar"/>
        </w:rPr>
        <w:t>温建价协﹝2020﹞</w:t>
      </w:r>
      <w:r>
        <w:rPr>
          <w:rFonts w:hint="eastAsia" w:ascii="仿宋" w:hAnsi="仿宋" w:eastAsia="仿宋" w:cs="仿宋"/>
          <w:color w:val="000000"/>
          <w:kern w:val="0"/>
          <w:sz w:val="31"/>
          <w:szCs w:val="31"/>
          <w:lang w:val="en-US" w:eastAsia="zh-CN" w:bidi="ar"/>
        </w:rPr>
        <w:t>3</w:t>
      </w:r>
      <w:r>
        <w:rPr>
          <w:rFonts w:ascii="仿宋" w:hAnsi="仿宋" w:eastAsia="仿宋" w:cs="仿宋"/>
          <w:color w:val="000000"/>
          <w:kern w:val="0"/>
          <w:sz w:val="31"/>
          <w:szCs w:val="31"/>
          <w:lang w:val="en-US" w:eastAsia="zh-CN" w:bidi="ar"/>
        </w:rPr>
        <w:t>号</w:t>
      </w:r>
    </w:p>
    <w:p>
      <w:pPr>
        <w:keepNext w:val="0"/>
        <w:keepLines w:val="0"/>
        <w:widowControl/>
        <w:suppressLineNumbers w:val="0"/>
        <w:jc w:val="both"/>
        <w:rPr>
          <w:rFonts w:ascii="仿宋" w:hAnsi="仿宋" w:eastAsia="仿宋" w:cs="仿宋"/>
          <w:color w:val="000000"/>
          <w:kern w:val="0"/>
          <w:sz w:val="31"/>
          <w:szCs w:val="31"/>
          <w:lang w:val="en-US" w:eastAsia="zh-CN" w:bidi="ar"/>
        </w:rPr>
      </w:pPr>
      <w:r>
        <w:rPr>
          <w:sz w:val="31"/>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212090</wp:posOffset>
                </wp:positionV>
                <wp:extent cx="5184140" cy="0"/>
                <wp:effectExtent l="0" t="0" r="0" b="0"/>
                <wp:wrapNone/>
                <wp:docPr id="1" name="直接连接符 1"/>
                <wp:cNvGraphicFramePr/>
                <a:graphic xmlns:a="http://schemas.openxmlformats.org/drawingml/2006/main">
                  <a:graphicData uri="http://schemas.microsoft.com/office/word/2010/wordprocessingShape">
                    <wps:wsp>
                      <wps:cNvCnPr/>
                      <wps:spPr>
                        <a:xfrm>
                          <a:off x="1164590" y="2909570"/>
                          <a:ext cx="518414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pt;margin-top:16.7pt;height:0pt;width:408.2pt;z-index:251658240;mso-width-relative:page;mso-height-relative:page;" filled="f" stroked="t" coordsize="21600,21600" o:gfxdata="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klPBTXAAAABwEAAA8AAAAAAAAA&#10;AQAgAAAAIgAAAGRycy9kb3ducmV2LnhtbFBLAQIUABQAAAAIAIdO4kDlkVVA2QEAAHADAAAOAAAA&#10;AAAAAAEAIAAAACYBAABkcnMvZTJvRG9jLnhtbFBLBQYAAAAABgAGAFkBAABxBQAAAAA=&#10;">
                <v:fill on="f" focussize="0,0"/>
                <v:stroke weight="2.25pt" color="#FF0000 [3204]"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lang w:val="en-US" w:eastAsia="zh-CN"/>
        </w:rPr>
        <w:t>关于落实《</w:t>
      </w:r>
      <w:r>
        <w:rPr>
          <w:rFonts w:hint="eastAsia" w:asciiTheme="majorEastAsia" w:hAnsiTheme="majorEastAsia" w:eastAsiaTheme="majorEastAsia" w:cstheme="majorEastAsia"/>
          <w:b/>
          <w:bCs/>
          <w:sz w:val="36"/>
          <w:szCs w:val="36"/>
        </w:rPr>
        <w:t>温州市造价咨询企业疫情防控期间</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ajorEastAsia" w:hAnsiTheme="majorEastAsia" w:eastAsiaTheme="majorEastAsia" w:cstheme="majorEastAsia"/>
          <w:sz w:val="36"/>
          <w:szCs w:val="36"/>
          <w:lang w:val="en-US" w:eastAsia="zh-CN"/>
        </w:rPr>
      </w:pPr>
      <w:r>
        <w:rPr>
          <w:rFonts w:hint="eastAsia" w:asciiTheme="majorEastAsia" w:hAnsiTheme="majorEastAsia" w:eastAsiaTheme="majorEastAsia" w:cstheme="majorEastAsia"/>
          <w:b/>
          <w:bCs/>
          <w:sz w:val="36"/>
          <w:szCs w:val="36"/>
        </w:rPr>
        <w:t>复工防控实施方案</w:t>
      </w:r>
      <w:r>
        <w:rPr>
          <w:rFonts w:hint="eastAsia" w:asciiTheme="majorEastAsia" w:hAnsiTheme="majorEastAsia" w:eastAsiaTheme="majorEastAsia" w:cstheme="majorEastAsia"/>
          <w:b/>
          <w:bCs/>
          <w:sz w:val="36"/>
          <w:szCs w:val="36"/>
          <w:lang w:eastAsia="zh-CN"/>
        </w:rPr>
        <w:t>（</w:t>
      </w:r>
      <w:r>
        <w:rPr>
          <w:rFonts w:hint="eastAsia" w:asciiTheme="majorEastAsia" w:hAnsiTheme="majorEastAsia" w:eastAsiaTheme="majorEastAsia" w:cstheme="majorEastAsia"/>
          <w:b/>
          <w:bCs/>
          <w:sz w:val="36"/>
          <w:szCs w:val="36"/>
          <w:lang w:val="en-US" w:eastAsia="zh-CN"/>
        </w:rPr>
        <w:t>范本）</w:t>
      </w:r>
      <w:r>
        <w:rPr>
          <w:rFonts w:hint="eastAsia" w:asciiTheme="majorEastAsia" w:hAnsiTheme="majorEastAsia" w:eastAsiaTheme="majorEastAsia" w:cstheme="majorEastAsia"/>
          <w:b/>
          <w:bCs/>
          <w:sz w:val="36"/>
          <w:szCs w:val="36"/>
          <w:lang w:eastAsia="zh-CN"/>
        </w:rPr>
        <w:t>》</w:t>
      </w:r>
      <w:r>
        <w:rPr>
          <w:rFonts w:hint="eastAsia" w:asciiTheme="majorEastAsia" w:hAnsiTheme="majorEastAsia" w:eastAsiaTheme="majorEastAsia" w:cstheme="majorEastAsia"/>
          <w:b/>
          <w:bCs/>
          <w:sz w:val="36"/>
          <w:szCs w:val="36"/>
          <w:lang w:val="en-US" w:eastAsia="zh-CN"/>
        </w:rPr>
        <w:t>的通知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b/>
          <w:bCs/>
          <w:i w:val="0"/>
          <w:caps w:val="0"/>
          <w:color w:val="555555"/>
          <w:spacing w:val="0"/>
          <w:sz w:val="36"/>
          <w:szCs w:val="36"/>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各会员：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为</w:t>
      </w:r>
      <w:r>
        <w:rPr>
          <w:rFonts w:hint="eastAsia" w:ascii="华文仿宋" w:hAnsi="华文仿宋" w:eastAsia="华文仿宋"/>
          <w:sz w:val="32"/>
          <w:szCs w:val="32"/>
          <w:lang w:val="en-US" w:eastAsia="zh-CN"/>
        </w:rPr>
        <w:t>进一步</w:t>
      </w:r>
      <w:r>
        <w:rPr>
          <w:rFonts w:hint="eastAsia" w:ascii="华文仿宋" w:hAnsi="华文仿宋" w:eastAsia="华文仿宋"/>
          <w:sz w:val="32"/>
          <w:szCs w:val="32"/>
        </w:rPr>
        <w:t>加强疫情防控</w:t>
      </w:r>
      <w:r>
        <w:rPr>
          <w:rFonts w:hint="eastAsia" w:ascii="华文仿宋" w:hAnsi="华文仿宋" w:eastAsia="华文仿宋"/>
          <w:sz w:val="32"/>
          <w:szCs w:val="32"/>
          <w:lang w:val="en-US" w:eastAsia="zh-CN"/>
        </w:rPr>
        <w:t>工作</w:t>
      </w:r>
      <w:r>
        <w:rPr>
          <w:rFonts w:hint="eastAsia" w:ascii="华文仿宋" w:hAnsi="华文仿宋" w:eastAsia="华文仿宋"/>
          <w:sz w:val="32"/>
          <w:szCs w:val="32"/>
        </w:rPr>
        <w:t>，保障</w:t>
      </w:r>
      <w:r>
        <w:rPr>
          <w:rFonts w:hint="eastAsia" w:ascii="华文仿宋" w:hAnsi="华文仿宋" w:eastAsia="华文仿宋"/>
          <w:sz w:val="32"/>
          <w:szCs w:val="32"/>
          <w:lang w:val="en-US" w:eastAsia="zh-CN"/>
        </w:rPr>
        <w:t>造价咨询企业</w:t>
      </w:r>
      <w:r>
        <w:rPr>
          <w:rFonts w:hint="eastAsia" w:ascii="华文仿宋" w:hAnsi="华文仿宋" w:eastAsia="华文仿宋"/>
          <w:sz w:val="32"/>
          <w:szCs w:val="32"/>
        </w:rPr>
        <w:t>复工有序开展，根据温州市政府《关于有序做好企业复工复产和疫情防控的工作方案》（温防办〔2020〕70号）文件精神，</w:t>
      </w:r>
      <w:r>
        <w:rPr>
          <w:rFonts w:hint="eastAsia" w:ascii="华文仿宋" w:hAnsi="华文仿宋" w:eastAsia="华文仿宋"/>
          <w:sz w:val="32"/>
          <w:szCs w:val="32"/>
          <w:lang w:val="en-US" w:eastAsia="zh-CN"/>
        </w:rPr>
        <w:t>本协</w:t>
      </w:r>
      <w:r>
        <w:rPr>
          <w:rFonts w:hint="eastAsia" w:ascii="华文仿宋" w:hAnsi="华文仿宋" w:eastAsia="华文仿宋"/>
          <w:sz w:val="32"/>
          <w:szCs w:val="32"/>
        </w:rPr>
        <w:t>会会同温州市建衡工程造价咨询有限公司联合制定《温州市造价咨询企业疫情防控期间复工防控实施方案</w:t>
      </w:r>
      <w:r>
        <w:rPr>
          <w:rFonts w:hint="eastAsia" w:ascii="华文仿宋" w:hAnsi="华文仿宋" w:eastAsia="华文仿宋"/>
          <w:sz w:val="32"/>
          <w:szCs w:val="32"/>
          <w:lang w:eastAsia="zh-CN"/>
        </w:rPr>
        <w:t>（</w:t>
      </w:r>
      <w:r>
        <w:rPr>
          <w:rFonts w:hint="eastAsia" w:ascii="华文仿宋" w:hAnsi="华文仿宋" w:eastAsia="华文仿宋"/>
          <w:sz w:val="32"/>
          <w:szCs w:val="32"/>
          <w:lang w:val="en-US" w:eastAsia="zh-CN"/>
        </w:rPr>
        <w:t>范本）</w:t>
      </w:r>
      <w:bookmarkStart w:id="3" w:name="_GoBack"/>
      <w:bookmarkEnd w:id="3"/>
      <w:r>
        <w:rPr>
          <w:rFonts w:hint="eastAsia" w:ascii="华文仿宋" w:hAnsi="华文仿宋" w:eastAsia="华文仿宋"/>
          <w:sz w:val="32"/>
          <w:szCs w:val="32"/>
        </w:rPr>
        <w:t>》，</w:t>
      </w:r>
      <w:r>
        <w:rPr>
          <w:rFonts w:hint="eastAsia" w:ascii="华文仿宋" w:hAnsi="华文仿宋" w:eastAsia="华文仿宋"/>
          <w:sz w:val="32"/>
          <w:szCs w:val="32"/>
          <w:lang w:val="en-US" w:eastAsia="zh-CN"/>
        </w:rPr>
        <w:t>请各造价咨询企业结合实际情况</w:t>
      </w:r>
      <w:r>
        <w:rPr>
          <w:rFonts w:hint="eastAsia" w:ascii="华文仿宋" w:hAnsi="华文仿宋" w:eastAsia="华文仿宋"/>
          <w:sz w:val="32"/>
          <w:szCs w:val="32"/>
        </w:rPr>
        <w:t>参考使用。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1598" w:leftChars="304" w:hanging="960" w:hangingChars="300"/>
        <w:textAlignment w:val="auto"/>
        <w:rPr>
          <w:rFonts w:hint="default" w:ascii="华文仿宋" w:hAnsi="华文仿宋" w:eastAsia="华文仿宋"/>
          <w:sz w:val="32"/>
          <w:szCs w:val="32"/>
          <w:lang w:val="en-US" w:eastAsia="zh-CN"/>
        </w:rPr>
      </w:pPr>
      <w:r>
        <w:rPr>
          <w:rFonts w:hint="eastAsia" w:ascii="华文仿宋" w:hAnsi="华文仿宋" w:eastAsia="华文仿宋"/>
          <w:sz w:val="32"/>
          <w:szCs w:val="32"/>
          <w:lang w:val="en-US" w:eastAsia="zh-CN"/>
        </w:rPr>
        <w:t>附件：</w:t>
      </w:r>
      <w:r>
        <w:rPr>
          <w:rFonts w:hint="eastAsia" w:ascii="华文仿宋" w:hAnsi="华文仿宋" w:eastAsia="华文仿宋"/>
          <w:sz w:val="32"/>
          <w:szCs w:val="32"/>
        </w:rPr>
        <w:t>温州市造价咨询企业疫情防控期间复工防控实施方案</w:t>
      </w:r>
      <w:r>
        <w:rPr>
          <w:rFonts w:hint="eastAsia" w:ascii="华文仿宋" w:hAnsi="华文仿宋" w:eastAsia="华文仿宋"/>
          <w:sz w:val="32"/>
          <w:szCs w:val="32"/>
          <w:lang w:eastAsia="zh-CN"/>
        </w:rPr>
        <w:t>（</w:t>
      </w:r>
      <w:r>
        <w:rPr>
          <w:rFonts w:hint="eastAsia" w:ascii="华文仿宋" w:hAnsi="华文仿宋" w:eastAsia="华文仿宋"/>
          <w:sz w:val="32"/>
          <w:szCs w:val="32"/>
          <w:lang w:val="en-US" w:eastAsia="zh-CN"/>
        </w:rPr>
        <w:t>范本）</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1600" w:firstLineChars="500"/>
        <w:textAlignment w:val="auto"/>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1600" w:firstLineChars="500"/>
        <w:textAlignment w:val="auto"/>
        <w:rPr>
          <w:rFonts w:hint="default" w:ascii="华文仿宋" w:hAnsi="华文仿宋" w:eastAsia="华文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微软雅黑" w:hAnsi="微软雅黑" w:eastAsia="微软雅黑" w:cs="微软雅黑"/>
          <w:i w:val="0"/>
          <w:caps w:val="0"/>
          <w:color w:val="555555"/>
          <w:spacing w:val="0"/>
          <w:sz w:val="24"/>
          <w:szCs w:val="24"/>
          <w:shd w:val="clear" w:fill="FFFFFF"/>
          <w:lang w:val="en-US" w:eastAsia="zh-CN"/>
        </w:rPr>
      </w:pPr>
      <w:r>
        <w:rPr>
          <w:rFonts w:hint="eastAsia" w:ascii="微软雅黑" w:hAnsi="微软雅黑" w:eastAsia="微软雅黑" w:cs="微软雅黑"/>
          <w:i w:val="0"/>
          <w:caps w:val="0"/>
          <w:color w:val="555555"/>
          <w:spacing w:val="0"/>
          <w:sz w:val="24"/>
          <w:szCs w:val="24"/>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3520" w:firstLineChars="1100"/>
        <w:textAlignment w:val="auto"/>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温州市建设工程造价管理协会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 xml:space="preserve">                          2020年2月16日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华文仿宋" w:hAnsi="华文仿宋" w:eastAsia="华文仿宋"/>
          <w:sz w:val="32"/>
          <w:szCs w:val="32"/>
          <w:lang w:val="en-US" w:eastAsia="zh-CN"/>
        </w:rPr>
      </w:pPr>
    </w:p>
    <w:p>
      <w:pPr>
        <w:spacing w:line="600" w:lineRule="exact"/>
        <w:jc w:val="center"/>
        <w:rPr>
          <w:rFonts w:hint="eastAsia" w:ascii="方正小标宋简体" w:hAnsi="仿宋" w:eastAsia="方正小标宋简体"/>
          <w:sz w:val="44"/>
          <w:szCs w:val="44"/>
        </w:rPr>
      </w:pPr>
    </w:p>
    <w:p>
      <w:pPr>
        <w:spacing w:line="6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温州市造价咨询企业疫情防控期间</w:t>
      </w:r>
    </w:p>
    <w:p>
      <w:pPr>
        <w:spacing w:line="600" w:lineRule="exact"/>
        <w:jc w:val="center"/>
        <w:rPr>
          <w:rFonts w:hint="default" w:ascii="方正小标宋简体" w:hAnsi="仿宋" w:eastAsia="方正小标宋简体"/>
          <w:sz w:val="44"/>
          <w:szCs w:val="44"/>
          <w:lang w:val="en-US" w:eastAsia="zh-CN"/>
        </w:rPr>
      </w:pPr>
      <w:r>
        <w:rPr>
          <w:rFonts w:hint="eastAsia" w:ascii="方正小标宋简体" w:hAnsi="仿宋" w:eastAsia="方正小标宋简体"/>
          <w:sz w:val="44"/>
          <w:szCs w:val="44"/>
        </w:rPr>
        <w:t>复工防控实施方案</w:t>
      </w:r>
      <w:r>
        <w:rPr>
          <w:rFonts w:hint="eastAsia" w:ascii="方正小标宋简体" w:hAnsi="仿宋" w:eastAsia="方正小标宋简体"/>
          <w:sz w:val="44"/>
          <w:szCs w:val="44"/>
          <w:lang w:eastAsia="zh-CN"/>
        </w:rPr>
        <w:t>（</w:t>
      </w:r>
      <w:r>
        <w:rPr>
          <w:rFonts w:hint="eastAsia" w:ascii="方正小标宋简体" w:hAnsi="仿宋" w:eastAsia="方正小标宋简体"/>
          <w:sz w:val="44"/>
          <w:szCs w:val="44"/>
          <w:lang w:val="en-US" w:eastAsia="zh-CN"/>
        </w:rPr>
        <w:t>范本）</w:t>
      </w:r>
    </w:p>
    <w:p>
      <w:pPr>
        <w:spacing w:line="600" w:lineRule="exact"/>
        <w:jc w:val="center"/>
        <w:rPr>
          <w:rFonts w:ascii="方正小标宋简体" w:hAnsi="仿宋" w:eastAsia="方正小标宋简体"/>
          <w:sz w:val="44"/>
          <w:szCs w:val="44"/>
        </w:rPr>
      </w:pPr>
    </w:p>
    <w:p>
      <w:pPr>
        <w:spacing w:line="600" w:lineRule="exact"/>
        <w:jc w:val="center"/>
        <w:rPr>
          <w:rFonts w:ascii="方正小标宋简体" w:hAnsi="仿宋" w:eastAsia="方正小标宋简体"/>
          <w:sz w:val="44"/>
          <w:szCs w:val="44"/>
        </w:rPr>
      </w:pPr>
    </w:p>
    <w:p>
      <w:pPr>
        <w:spacing w:line="600" w:lineRule="exact"/>
        <w:jc w:val="center"/>
        <w:rPr>
          <w:rFonts w:ascii="方正小标宋简体" w:hAnsi="仿宋" w:eastAsia="方正小标宋简体"/>
          <w:sz w:val="44"/>
          <w:szCs w:val="44"/>
        </w:rPr>
      </w:pPr>
    </w:p>
    <w:p>
      <w:pPr>
        <w:spacing w:line="600" w:lineRule="exact"/>
        <w:jc w:val="center"/>
        <w:rPr>
          <w:rFonts w:ascii="方正小标宋简体" w:hAnsi="仿宋" w:eastAsia="方正小标宋简体"/>
          <w:sz w:val="44"/>
          <w:szCs w:val="44"/>
        </w:rPr>
      </w:pPr>
    </w:p>
    <w:p>
      <w:pPr>
        <w:spacing w:line="600" w:lineRule="exact"/>
        <w:jc w:val="center"/>
        <w:rPr>
          <w:rFonts w:ascii="方正小标宋简体" w:hAnsi="仿宋" w:eastAsia="方正小标宋简体"/>
          <w:sz w:val="44"/>
          <w:szCs w:val="44"/>
        </w:rPr>
      </w:pPr>
    </w:p>
    <w:p>
      <w:pPr>
        <w:spacing w:line="600" w:lineRule="exact"/>
        <w:jc w:val="center"/>
        <w:rPr>
          <w:rFonts w:ascii="方正小标宋简体" w:hAnsi="仿宋" w:eastAsia="方正小标宋简体"/>
          <w:sz w:val="44"/>
          <w:szCs w:val="44"/>
        </w:rPr>
      </w:pPr>
    </w:p>
    <w:p>
      <w:pPr>
        <w:spacing w:line="600" w:lineRule="exact"/>
        <w:jc w:val="center"/>
        <w:rPr>
          <w:rFonts w:ascii="方正小标宋简体" w:hAnsi="仿宋" w:eastAsia="方正小标宋简体"/>
          <w:sz w:val="44"/>
          <w:szCs w:val="44"/>
        </w:rPr>
      </w:pPr>
    </w:p>
    <w:p>
      <w:pPr>
        <w:spacing w:line="600" w:lineRule="exact"/>
        <w:jc w:val="center"/>
        <w:rPr>
          <w:rFonts w:ascii="方正小标宋简体" w:hAnsi="仿宋" w:eastAsia="方正小标宋简体"/>
          <w:sz w:val="44"/>
          <w:szCs w:val="44"/>
        </w:rPr>
      </w:pPr>
    </w:p>
    <w:p>
      <w:pPr>
        <w:spacing w:line="600" w:lineRule="exact"/>
        <w:jc w:val="center"/>
        <w:rPr>
          <w:rFonts w:ascii="方正小标宋简体" w:hAnsi="仿宋" w:eastAsia="方正小标宋简体"/>
          <w:sz w:val="44"/>
          <w:szCs w:val="44"/>
        </w:rPr>
      </w:pPr>
    </w:p>
    <w:p>
      <w:pPr>
        <w:spacing w:line="600" w:lineRule="exact"/>
        <w:jc w:val="center"/>
        <w:rPr>
          <w:rFonts w:ascii="方正小标宋简体" w:hAnsi="仿宋" w:eastAsia="方正小标宋简体"/>
          <w:sz w:val="44"/>
          <w:szCs w:val="44"/>
        </w:rPr>
      </w:pPr>
    </w:p>
    <w:p>
      <w:pPr>
        <w:spacing w:line="600" w:lineRule="exact"/>
        <w:jc w:val="center"/>
        <w:rPr>
          <w:rFonts w:ascii="方正小标宋简体" w:hAnsi="仿宋" w:eastAsia="方正小标宋简体"/>
          <w:sz w:val="44"/>
          <w:szCs w:val="44"/>
        </w:rPr>
      </w:pPr>
    </w:p>
    <w:p>
      <w:pPr>
        <w:spacing w:line="600" w:lineRule="exact"/>
        <w:jc w:val="center"/>
        <w:rPr>
          <w:rFonts w:ascii="方正小标宋简体" w:hAnsi="仿宋" w:eastAsia="方正小标宋简体"/>
          <w:sz w:val="44"/>
          <w:szCs w:val="44"/>
        </w:rPr>
      </w:pPr>
    </w:p>
    <w:p>
      <w:pPr>
        <w:spacing w:line="600" w:lineRule="exact"/>
        <w:jc w:val="center"/>
        <w:rPr>
          <w:rFonts w:ascii="方正小标宋简体" w:hAnsi="仿宋" w:eastAsia="方正小标宋简体"/>
          <w:sz w:val="44"/>
          <w:szCs w:val="44"/>
        </w:rPr>
      </w:pPr>
    </w:p>
    <w:p>
      <w:pPr>
        <w:spacing w:line="600" w:lineRule="exact"/>
        <w:jc w:val="center"/>
        <w:rPr>
          <w:rFonts w:ascii="方正小标宋简体" w:hAnsi="仿宋" w:eastAsia="方正小标宋简体"/>
          <w:sz w:val="44"/>
          <w:szCs w:val="44"/>
        </w:rPr>
      </w:pPr>
    </w:p>
    <w:p>
      <w:pPr>
        <w:spacing w:line="600" w:lineRule="exact"/>
        <w:jc w:val="center"/>
        <w:rPr>
          <w:rFonts w:ascii="方正小标宋简体" w:hAnsi="仿宋" w:eastAsia="方正小标宋简体"/>
          <w:sz w:val="44"/>
          <w:szCs w:val="44"/>
        </w:rPr>
      </w:pPr>
    </w:p>
    <w:p>
      <w:pPr>
        <w:spacing w:line="600" w:lineRule="exact"/>
        <w:jc w:val="center"/>
        <w:rPr>
          <w:rFonts w:ascii="方正小标宋简体" w:hAnsi="仿宋" w:eastAsia="方正小标宋简体"/>
          <w:sz w:val="44"/>
          <w:szCs w:val="44"/>
        </w:rPr>
      </w:pPr>
    </w:p>
    <w:p>
      <w:pPr>
        <w:spacing w:line="60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温州市建设工程造价管理协会</w:t>
      </w:r>
    </w:p>
    <w:p>
      <w:pPr>
        <w:spacing w:line="60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温州市建衡工程造价咨询有限公司</w:t>
      </w:r>
    </w:p>
    <w:p>
      <w:pPr>
        <w:spacing w:line="60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二〇二〇年二月</w:t>
      </w:r>
    </w:p>
    <w:p>
      <w:pPr>
        <w:spacing w:line="600" w:lineRule="exact"/>
        <w:jc w:val="both"/>
        <w:rPr>
          <w:rFonts w:ascii="方正小标宋简体" w:hAnsi="仿宋" w:eastAsia="方正小标宋简体"/>
          <w:sz w:val="44"/>
          <w:szCs w:val="44"/>
        </w:rPr>
      </w:pPr>
    </w:p>
    <w:p>
      <w:pPr>
        <w:spacing w:line="60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温州市造价咨询企业疫情防控期间</w:t>
      </w:r>
    </w:p>
    <w:p>
      <w:pPr>
        <w:spacing w:line="600" w:lineRule="exact"/>
        <w:jc w:val="center"/>
        <w:rPr>
          <w:rFonts w:hint="default" w:ascii="方正小标宋简体" w:hAnsi="仿宋" w:eastAsia="方正小标宋简体"/>
          <w:sz w:val="36"/>
          <w:szCs w:val="36"/>
          <w:lang w:val="en-US" w:eastAsia="zh-CN"/>
        </w:rPr>
      </w:pPr>
      <w:r>
        <w:rPr>
          <w:rFonts w:hint="eastAsia" w:ascii="方正小标宋简体" w:hAnsi="仿宋" w:eastAsia="方正小标宋简体"/>
          <w:sz w:val="36"/>
          <w:szCs w:val="36"/>
        </w:rPr>
        <w:t>复工防控实施方案</w:t>
      </w:r>
      <w:r>
        <w:rPr>
          <w:rFonts w:hint="eastAsia" w:ascii="方正小标宋简体" w:hAnsi="仿宋" w:eastAsia="方正小标宋简体"/>
          <w:sz w:val="36"/>
          <w:szCs w:val="36"/>
          <w:lang w:eastAsia="zh-CN"/>
        </w:rPr>
        <w:t>（</w:t>
      </w:r>
      <w:r>
        <w:rPr>
          <w:rFonts w:hint="eastAsia" w:ascii="方正小标宋简体" w:hAnsi="仿宋" w:eastAsia="方正小标宋简体"/>
          <w:sz w:val="36"/>
          <w:szCs w:val="36"/>
          <w:lang w:val="en-US" w:eastAsia="zh-CN"/>
        </w:rPr>
        <w:t>范本）</w:t>
      </w:r>
    </w:p>
    <w:p>
      <w:pPr>
        <w:ind w:firstLine="560" w:firstLineChars="200"/>
        <w:rPr>
          <w:sz w:val="28"/>
          <w:szCs w:val="28"/>
        </w:rPr>
      </w:pP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为加强疫情防控期间的管理，更好地服务复工生产工作，根据温州市政府《关于有序做好企业复工复产和疫情防控的工作方案》（温防办〔2020〕70号）文件精神，我协会会同温州市建衡工程造价咨询有限公司联合制定《温州市造价咨询企业疫情防控期间复工防控实施方案</w:t>
      </w:r>
      <w:r>
        <w:rPr>
          <w:rFonts w:hint="eastAsia" w:ascii="华文仿宋" w:hAnsi="华文仿宋" w:eastAsia="华文仿宋"/>
          <w:sz w:val="30"/>
          <w:szCs w:val="30"/>
          <w:lang w:eastAsia="zh-CN"/>
        </w:rPr>
        <w:t>（</w:t>
      </w:r>
      <w:r>
        <w:rPr>
          <w:rFonts w:hint="eastAsia" w:ascii="华文仿宋" w:hAnsi="华文仿宋" w:eastAsia="华文仿宋"/>
          <w:sz w:val="30"/>
          <w:szCs w:val="30"/>
          <w:lang w:val="en-US" w:eastAsia="zh-CN"/>
        </w:rPr>
        <w:t>范本）</w:t>
      </w:r>
      <w:r>
        <w:rPr>
          <w:rFonts w:hint="eastAsia" w:ascii="华文仿宋" w:hAnsi="华文仿宋" w:eastAsia="华文仿宋"/>
          <w:sz w:val="30"/>
          <w:szCs w:val="30"/>
        </w:rPr>
        <w:t>》，供各会员单位参考使用。</w:t>
      </w:r>
    </w:p>
    <w:p>
      <w:pPr>
        <w:pStyle w:val="11"/>
        <w:tabs>
          <w:tab w:val="left" w:pos="567"/>
        </w:tabs>
        <w:adjustRightInd w:val="0"/>
        <w:snapToGrid w:val="0"/>
        <w:spacing w:line="600" w:lineRule="exact"/>
        <w:ind w:firstLine="601"/>
        <w:rPr>
          <w:rFonts w:ascii="华文仿宋" w:hAnsi="华文仿宋" w:eastAsia="华文仿宋"/>
          <w:b/>
          <w:bCs/>
          <w:sz w:val="30"/>
          <w:szCs w:val="30"/>
        </w:rPr>
      </w:pPr>
      <w:r>
        <w:rPr>
          <w:rFonts w:hint="eastAsia" w:ascii="华文仿宋" w:hAnsi="华文仿宋" w:eastAsia="华文仿宋"/>
          <w:b/>
          <w:bCs/>
          <w:sz w:val="30"/>
          <w:szCs w:val="30"/>
        </w:rPr>
        <w:t>一、</w:t>
      </w:r>
      <w:r>
        <w:rPr>
          <w:rFonts w:ascii="华文仿宋" w:hAnsi="华文仿宋" w:eastAsia="华文仿宋"/>
          <w:b/>
          <w:bCs/>
          <w:sz w:val="30"/>
          <w:szCs w:val="30"/>
        </w:rPr>
        <w:t>防控组织体系</w:t>
      </w:r>
    </w:p>
    <w:p>
      <w:pPr>
        <w:pStyle w:val="12"/>
        <w:snapToGrid w:val="0"/>
        <w:spacing w:line="600" w:lineRule="exact"/>
        <w:ind w:firstLine="600" w:firstLineChars="200"/>
        <w:jc w:val="both"/>
        <w:rPr>
          <w:rFonts w:ascii="华文仿宋" w:hAnsi="华文仿宋" w:eastAsia="华文仿宋" w:cs="Times New Roman"/>
          <w:color w:val="auto"/>
          <w:kern w:val="2"/>
          <w:sz w:val="30"/>
          <w:szCs w:val="30"/>
        </w:rPr>
      </w:pPr>
      <w:r>
        <w:rPr>
          <w:rFonts w:ascii="华文仿宋" w:hAnsi="华文仿宋" w:eastAsia="华文仿宋" w:cs="Times New Roman"/>
          <w:color w:val="auto"/>
          <w:sz w:val="30"/>
          <w:szCs w:val="30"/>
        </w:rPr>
        <w:t>1.成立疫情</w:t>
      </w:r>
      <w:r>
        <w:rPr>
          <w:rFonts w:ascii="华文仿宋" w:hAnsi="华文仿宋" w:eastAsia="华文仿宋" w:cs="Times New Roman"/>
          <w:color w:val="auto"/>
          <w:kern w:val="2"/>
          <w:sz w:val="30"/>
          <w:szCs w:val="30"/>
        </w:rPr>
        <w:t>防控工作组，由</w:t>
      </w:r>
      <w:r>
        <w:rPr>
          <w:rFonts w:hint="eastAsia" w:ascii="华文仿宋" w:hAnsi="华文仿宋" w:eastAsia="华文仿宋" w:cs="Times New Roman"/>
          <w:color w:val="auto"/>
          <w:kern w:val="2"/>
          <w:sz w:val="30"/>
          <w:szCs w:val="30"/>
        </w:rPr>
        <w:t>企业主要负责人</w:t>
      </w:r>
      <w:r>
        <w:rPr>
          <w:rFonts w:ascii="华文仿宋" w:hAnsi="华文仿宋" w:eastAsia="华文仿宋" w:cs="Times New Roman"/>
          <w:color w:val="auto"/>
          <w:kern w:val="2"/>
          <w:sz w:val="30"/>
          <w:szCs w:val="30"/>
        </w:rPr>
        <w:t>担任工作组</w:t>
      </w:r>
      <w:r>
        <w:rPr>
          <w:rFonts w:hint="eastAsia" w:ascii="华文仿宋" w:hAnsi="华文仿宋" w:eastAsia="华文仿宋" w:cs="Times New Roman"/>
          <w:color w:val="auto"/>
          <w:kern w:val="2"/>
          <w:sz w:val="30"/>
          <w:szCs w:val="30"/>
        </w:rPr>
        <w:t>组长</w:t>
      </w:r>
      <w:r>
        <w:rPr>
          <w:rFonts w:ascii="华文仿宋" w:hAnsi="华文仿宋" w:eastAsia="华文仿宋" w:cs="Times New Roman"/>
          <w:color w:val="auto"/>
          <w:kern w:val="2"/>
          <w:sz w:val="30"/>
          <w:szCs w:val="30"/>
        </w:rPr>
        <w:t>，</w:t>
      </w:r>
      <w:r>
        <w:rPr>
          <w:rFonts w:hint="eastAsia" w:ascii="华文仿宋" w:hAnsi="华文仿宋" w:eastAsia="华文仿宋" w:cs="Times New Roman"/>
          <w:color w:val="auto"/>
          <w:kern w:val="2"/>
          <w:sz w:val="30"/>
          <w:szCs w:val="30"/>
        </w:rPr>
        <w:t>分管行政后勤企业负责人任副组长，</w:t>
      </w:r>
      <w:r>
        <w:rPr>
          <w:rFonts w:ascii="华文仿宋" w:hAnsi="华文仿宋" w:eastAsia="华文仿宋" w:cs="Times New Roman"/>
          <w:color w:val="auto"/>
          <w:kern w:val="2"/>
          <w:sz w:val="30"/>
          <w:szCs w:val="30"/>
        </w:rPr>
        <w:t>各部门负责人任组员</w:t>
      </w:r>
      <w:r>
        <w:rPr>
          <w:rFonts w:hint="eastAsia" w:ascii="华文仿宋" w:hAnsi="华文仿宋" w:eastAsia="华文仿宋" w:cs="Times New Roman"/>
          <w:color w:val="auto"/>
          <w:kern w:val="2"/>
          <w:sz w:val="30"/>
          <w:szCs w:val="30"/>
        </w:rPr>
        <w:t>，工作组下设专门工作小组</w:t>
      </w:r>
      <w:r>
        <w:rPr>
          <w:rFonts w:ascii="华文仿宋" w:hAnsi="华文仿宋" w:eastAsia="华文仿宋" w:cs="Times New Roman"/>
          <w:color w:val="auto"/>
          <w:kern w:val="2"/>
          <w:sz w:val="30"/>
          <w:szCs w:val="30"/>
        </w:rPr>
        <w:t>。</w:t>
      </w:r>
    </w:p>
    <w:p>
      <w:pPr>
        <w:pStyle w:val="3"/>
        <w:spacing w:before="8" w:line="360" w:lineRule="auto"/>
        <w:ind w:right="116" w:firstLine="600" w:firstLineChars="200"/>
        <w:rPr>
          <w:rFonts w:ascii="华文仿宋" w:hAnsi="华文仿宋" w:eastAsia="华文仿宋" w:cstheme="minorEastAsia"/>
          <w:spacing w:val="-11"/>
          <w:sz w:val="30"/>
          <w:szCs w:val="30"/>
        </w:rPr>
      </w:pPr>
      <w:r>
        <w:rPr>
          <w:rFonts w:ascii="华文仿宋" w:hAnsi="华文仿宋" w:eastAsia="华文仿宋" w:cs="Times New Roman"/>
          <w:sz w:val="30"/>
          <w:szCs w:val="30"/>
        </w:rPr>
        <w:t>2.</w:t>
      </w:r>
      <w:r>
        <w:rPr>
          <w:rFonts w:hint="eastAsia" w:ascii="华文仿宋" w:hAnsi="华文仿宋" w:eastAsia="华文仿宋" w:cs="Times New Roman"/>
          <w:sz w:val="30"/>
          <w:szCs w:val="30"/>
        </w:rPr>
        <w:t>专门工作小组</w:t>
      </w:r>
      <w:r>
        <w:rPr>
          <w:rFonts w:hint="eastAsia" w:ascii="华文仿宋" w:hAnsi="华文仿宋" w:eastAsia="华文仿宋" w:cstheme="minorEastAsia"/>
          <w:spacing w:val="-11"/>
          <w:sz w:val="30"/>
          <w:szCs w:val="30"/>
        </w:rPr>
        <w:t>及职责</w:t>
      </w:r>
    </w:p>
    <w:p>
      <w:pPr>
        <w:pStyle w:val="3"/>
        <w:spacing w:before="8" w:line="360" w:lineRule="auto"/>
        <w:ind w:right="116" w:firstLine="570" w:firstLineChars="200"/>
        <w:rPr>
          <w:rFonts w:ascii="华文仿宋" w:hAnsi="华文仿宋" w:eastAsia="华文仿宋" w:cstheme="minorEastAsia"/>
          <w:spacing w:val="-11"/>
          <w:sz w:val="30"/>
          <w:szCs w:val="30"/>
        </w:rPr>
      </w:pPr>
      <w:r>
        <w:rPr>
          <w:rFonts w:hint="eastAsia" w:ascii="华文仿宋" w:hAnsi="华文仿宋" w:eastAsia="华文仿宋" w:cstheme="minorEastAsia"/>
          <w:w w:val="95"/>
          <w:sz w:val="30"/>
          <w:szCs w:val="30"/>
        </w:rPr>
        <w:t>（1）人员信息小组，由公司</w:t>
      </w:r>
      <w:r>
        <w:rPr>
          <w:rFonts w:hint="eastAsia" w:ascii="华文仿宋" w:hAnsi="华文仿宋" w:eastAsia="华文仿宋" w:cs="Times New Roman"/>
          <w:kern w:val="2"/>
          <w:sz w:val="30"/>
          <w:szCs w:val="30"/>
        </w:rPr>
        <w:t>人力资源</w:t>
      </w:r>
      <w:r>
        <w:rPr>
          <w:rFonts w:hint="eastAsia" w:ascii="华文仿宋" w:hAnsi="华文仿宋" w:eastAsia="华文仿宋" w:cstheme="minorEastAsia"/>
          <w:w w:val="95"/>
          <w:sz w:val="30"/>
          <w:szCs w:val="30"/>
        </w:rPr>
        <w:t>部门负责，</w:t>
      </w:r>
      <w:r>
        <w:rPr>
          <w:rFonts w:hint="eastAsia" w:ascii="华文仿宋" w:hAnsi="华文仿宋" w:eastAsia="华文仿宋" w:cstheme="minorEastAsia"/>
          <w:spacing w:val="-2"/>
          <w:w w:val="95"/>
          <w:sz w:val="30"/>
          <w:szCs w:val="30"/>
        </w:rPr>
        <w:t>主要职责：负责公司各科室员工动态信息收集和管控，开展动态排查，定期监测、梳理、汇总员工有关疫情防</w:t>
      </w:r>
      <w:r>
        <w:rPr>
          <w:rFonts w:hint="eastAsia" w:ascii="华文仿宋" w:hAnsi="华文仿宋" w:eastAsia="华文仿宋" w:cstheme="minorEastAsia"/>
          <w:spacing w:val="-1"/>
          <w:w w:val="95"/>
          <w:sz w:val="30"/>
          <w:szCs w:val="30"/>
        </w:rPr>
        <w:t>控信息，做好与属地街镇、相关管理部门对接；</w:t>
      </w:r>
    </w:p>
    <w:p>
      <w:pPr>
        <w:pStyle w:val="3"/>
        <w:spacing w:before="8" w:line="360" w:lineRule="auto"/>
        <w:ind w:right="116" w:firstLine="570" w:firstLineChars="200"/>
        <w:rPr>
          <w:rFonts w:ascii="华文仿宋" w:hAnsi="华文仿宋" w:eastAsia="华文仿宋" w:cstheme="minorEastAsia"/>
          <w:sz w:val="30"/>
          <w:szCs w:val="30"/>
        </w:rPr>
      </w:pPr>
      <w:r>
        <w:rPr>
          <w:rFonts w:hint="eastAsia" w:ascii="华文仿宋" w:hAnsi="华文仿宋" w:eastAsia="华文仿宋" w:cstheme="minorEastAsia"/>
          <w:w w:val="95"/>
          <w:sz w:val="30"/>
          <w:szCs w:val="30"/>
          <w:lang w:val="en-US"/>
        </w:rPr>
        <w:t>（2）</w:t>
      </w:r>
      <w:r>
        <w:rPr>
          <w:rFonts w:hint="eastAsia" w:ascii="华文仿宋" w:hAnsi="华文仿宋" w:eastAsia="华文仿宋" w:cstheme="minorEastAsia"/>
          <w:w w:val="95"/>
          <w:sz w:val="30"/>
          <w:szCs w:val="30"/>
        </w:rPr>
        <w:t>后勤</w:t>
      </w:r>
      <w:r>
        <w:rPr>
          <w:rFonts w:hint="eastAsia" w:ascii="华文仿宋" w:hAnsi="华文仿宋" w:eastAsia="华文仿宋" w:cstheme="minorEastAsia"/>
          <w:spacing w:val="5"/>
          <w:w w:val="95"/>
          <w:sz w:val="30"/>
          <w:szCs w:val="30"/>
        </w:rPr>
        <w:t>保</w:t>
      </w:r>
      <w:r>
        <w:rPr>
          <w:rFonts w:hint="eastAsia" w:ascii="华文仿宋" w:hAnsi="华文仿宋" w:eastAsia="华文仿宋" w:cstheme="minorEastAsia"/>
          <w:w w:val="95"/>
          <w:sz w:val="30"/>
          <w:szCs w:val="30"/>
        </w:rPr>
        <w:t>障小组，由行政后勤部门负责，</w:t>
      </w:r>
      <w:r>
        <w:rPr>
          <w:rFonts w:hint="eastAsia" w:ascii="华文仿宋" w:hAnsi="华文仿宋" w:eastAsia="华文仿宋" w:cstheme="minorEastAsia"/>
          <w:spacing w:val="-2"/>
          <w:w w:val="95"/>
          <w:sz w:val="30"/>
          <w:szCs w:val="30"/>
        </w:rPr>
        <w:t>主要职责：负责公司防护防疫用品等应急物资保障</w:t>
      </w:r>
      <w:r>
        <w:rPr>
          <w:rFonts w:hint="eastAsia" w:ascii="华文仿宋" w:hAnsi="华文仿宋" w:eastAsia="华文仿宋" w:cstheme="minorEastAsia"/>
          <w:spacing w:val="-1"/>
          <w:w w:val="95"/>
          <w:sz w:val="30"/>
          <w:szCs w:val="30"/>
        </w:rPr>
        <w:t>工作；掌握疫情防控工作所需物资供需情况，综合协调公司</w:t>
      </w:r>
      <w:r>
        <w:rPr>
          <w:rFonts w:hint="eastAsia" w:ascii="华文仿宋" w:hAnsi="华文仿宋" w:eastAsia="华文仿宋" w:cstheme="minorEastAsia"/>
          <w:spacing w:val="-2"/>
          <w:w w:val="95"/>
          <w:sz w:val="30"/>
          <w:szCs w:val="30"/>
        </w:rPr>
        <w:t>应急物资保障工作；负责做好大楼办公室场所</w:t>
      </w:r>
      <w:r>
        <w:rPr>
          <w:rFonts w:hint="eastAsia" w:ascii="华文仿宋" w:hAnsi="华文仿宋" w:eastAsia="华文仿宋" w:cstheme="minorEastAsia"/>
          <w:sz w:val="30"/>
          <w:szCs w:val="30"/>
        </w:rPr>
        <w:t>管理、出入口管理、食堂管理、卫生消杀等工作；</w:t>
      </w:r>
    </w:p>
    <w:p>
      <w:pPr>
        <w:pStyle w:val="3"/>
        <w:spacing w:before="8" w:line="360" w:lineRule="auto"/>
        <w:ind w:right="116" w:firstLine="600" w:firstLineChars="200"/>
        <w:rPr>
          <w:rFonts w:ascii="华文仿宋" w:hAnsi="华文仿宋" w:eastAsia="华文仿宋" w:cstheme="minorEastAsia"/>
          <w:spacing w:val="-1"/>
          <w:w w:val="95"/>
          <w:sz w:val="30"/>
          <w:szCs w:val="30"/>
        </w:rPr>
      </w:pPr>
      <w:r>
        <w:rPr>
          <w:rFonts w:hint="eastAsia" w:ascii="华文仿宋" w:hAnsi="华文仿宋" w:eastAsia="华文仿宋" w:cstheme="minorEastAsia"/>
          <w:sz w:val="30"/>
          <w:szCs w:val="30"/>
        </w:rPr>
        <w:t>（3）</w:t>
      </w:r>
      <w:r>
        <w:rPr>
          <w:rFonts w:hint="eastAsia" w:ascii="华文仿宋" w:hAnsi="华文仿宋" w:eastAsia="华文仿宋" w:cstheme="minorEastAsia"/>
          <w:w w:val="95"/>
          <w:sz w:val="30"/>
          <w:szCs w:val="30"/>
        </w:rPr>
        <w:t>生产</w:t>
      </w:r>
      <w:r>
        <w:rPr>
          <w:rFonts w:hint="eastAsia" w:ascii="华文仿宋" w:hAnsi="华文仿宋" w:eastAsia="华文仿宋" w:cstheme="minorEastAsia"/>
          <w:spacing w:val="5"/>
          <w:w w:val="95"/>
          <w:sz w:val="30"/>
          <w:szCs w:val="30"/>
        </w:rPr>
        <w:t>协</w:t>
      </w:r>
      <w:r>
        <w:rPr>
          <w:rFonts w:hint="eastAsia" w:ascii="华文仿宋" w:hAnsi="华文仿宋" w:eastAsia="华文仿宋" w:cstheme="minorEastAsia"/>
          <w:w w:val="95"/>
          <w:sz w:val="30"/>
          <w:szCs w:val="30"/>
        </w:rPr>
        <w:t>调小组，由生产经营部门或生产部门负责人负责，</w:t>
      </w:r>
      <w:r>
        <w:rPr>
          <w:rFonts w:hint="eastAsia" w:ascii="华文仿宋" w:hAnsi="华文仿宋" w:eastAsia="华文仿宋" w:cstheme="minorEastAsia"/>
          <w:sz w:val="30"/>
          <w:szCs w:val="30"/>
        </w:rPr>
        <w:t>主要职责：负责收集公司各部门疫情防控生产任务的计划与具体安排；负责到岗工作和居家工作具体安排；负责疫情期间外勤勘察管理；负责工程预结算核对场地统筹、协调</w:t>
      </w:r>
      <w:r>
        <w:rPr>
          <w:rFonts w:hint="eastAsia" w:ascii="华文仿宋" w:hAnsi="华文仿宋" w:eastAsia="华文仿宋" w:cstheme="minorEastAsia"/>
          <w:spacing w:val="-1"/>
          <w:w w:val="95"/>
          <w:sz w:val="30"/>
          <w:szCs w:val="30"/>
        </w:rPr>
        <w:t>等信息。</w:t>
      </w:r>
    </w:p>
    <w:p>
      <w:pPr>
        <w:pStyle w:val="11"/>
        <w:tabs>
          <w:tab w:val="left" w:pos="567"/>
        </w:tabs>
        <w:adjustRightInd w:val="0"/>
        <w:snapToGrid w:val="0"/>
        <w:spacing w:line="600" w:lineRule="exact"/>
        <w:ind w:firstLine="601"/>
        <w:rPr>
          <w:rFonts w:ascii="华文仿宋" w:hAnsi="华文仿宋" w:eastAsia="华文仿宋"/>
          <w:b/>
          <w:bCs/>
          <w:sz w:val="30"/>
          <w:szCs w:val="30"/>
        </w:rPr>
      </w:pPr>
      <w:r>
        <w:rPr>
          <w:rFonts w:hint="eastAsia" w:ascii="华文仿宋" w:hAnsi="华文仿宋" w:eastAsia="华文仿宋"/>
          <w:b/>
          <w:bCs/>
          <w:sz w:val="30"/>
          <w:szCs w:val="30"/>
        </w:rPr>
        <w:t>二、</w:t>
      </w:r>
      <w:r>
        <w:rPr>
          <w:rFonts w:ascii="华文仿宋" w:hAnsi="华文仿宋" w:eastAsia="华文仿宋"/>
          <w:b/>
          <w:bCs/>
          <w:sz w:val="30"/>
          <w:szCs w:val="30"/>
        </w:rPr>
        <w:t>企业员工管理</w:t>
      </w:r>
    </w:p>
    <w:p>
      <w:pPr>
        <w:pStyle w:val="11"/>
        <w:tabs>
          <w:tab w:val="left" w:pos="567"/>
        </w:tabs>
        <w:adjustRightInd w:val="0"/>
        <w:snapToGrid w:val="0"/>
        <w:spacing w:line="600" w:lineRule="exact"/>
        <w:ind w:firstLine="600"/>
        <w:rPr>
          <w:rFonts w:ascii="华文仿宋" w:hAnsi="华文仿宋" w:eastAsia="华文仿宋"/>
          <w:sz w:val="30"/>
          <w:szCs w:val="30"/>
        </w:rPr>
      </w:pPr>
      <w:r>
        <w:rPr>
          <w:rFonts w:ascii="华文仿宋" w:hAnsi="华文仿宋" w:eastAsia="华文仿宋"/>
          <w:sz w:val="30"/>
          <w:szCs w:val="30"/>
        </w:rPr>
        <w:t>1.</w:t>
      </w:r>
      <w:bookmarkStart w:id="0" w:name="_Hlk32668370"/>
      <w:r>
        <w:rPr>
          <w:rFonts w:hint="eastAsia" w:ascii="华文仿宋" w:hAnsi="华文仿宋" w:eastAsia="华文仿宋"/>
          <w:sz w:val="30"/>
          <w:szCs w:val="30"/>
        </w:rPr>
        <w:t>实施责任主体人员信息小组</w:t>
      </w:r>
      <w:bookmarkEnd w:id="0"/>
      <w:r>
        <w:rPr>
          <w:rFonts w:hint="eastAsia" w:ascii="华文仿宋" w:hAnsi="华文仿宋" w:eastAsia="华文仿宋"/>
          <w:sz w:val="30"/>
          <w:szCs w:val="30"/>
        </w:rPr>
        <w:t>；</w:t>
      </w:r>
    </w:p>
    <w:p>
      <w:pPr>
        <w:pStyle w:val="12"/>
        <w:snapToGrid w:val="0"/>
        <w:spacing w:line="600" w:lineRule="exact"/>
        <w:ind w:firstLine="600" w:firstLineChars="200"/>
        <w:jc w:val="both"/>
        <w:rPr>
          <w:rFonts w:ascii="华文仿宋" w:hAnsi="华文仿宋" w:eastAsia="华文仿宋" w:cs="Times New Roman"/>
          <w:color w:val="auto"/>
          <w:kern w:val="2"/>
          <w:sz w:val="30"/>
          <w:szCs w:val="30"/>
        </w:rPr>
      </w:pPr>
      <w:r>
        <w:rPr>
          <w:rFonts w:ascii="华文仿宋" w:hAnsi="华文仿宋" w:eastAsia="华文仿宋" w:cs="Times New Roman"/>
          <w:color w:val="auto"/>
          <w:sz w:val="30"/>
          <w:szCs w:val="30"/>
        </w:rPr>
        <w:t>2.建立返岗人员登记制度，对返回人员登记到人，详细记录员工身</w:t>
      </w:r>
      <w:r>
        <w:rPr>
          <w:rFonts w:ascii="华文仿宋" w:hAnsi="华文仿宋" w:eastAsia="华文仿宋" w:cs="Times New Roman"/>
          <w:color w:val="auto"/>
          <w:kern w:val="2"/>
          <w:sz w:val="30"/>
          <w:szCs w:val="30"/>
        </w:rPr>
        <w:t>体状况、假期外出情况、与重点疫区人员接触情况等信息</w:t>
      </w:r>
      <w:r>
        <w:rPr>
          <w:rFonts w:hint="eastAsia" w:ascii="华文仿宋" w:hAnsi="华文仿宋" w:eastAsia="华文仿宋" w:cs="Times New Roman"/>
          <w:color w:val="auto"/>
          <w:kern w:val="2"/>
          <w:sz w:val="30"/>
          <w:szCs w:val="30"/>
        </w:rPr>
        <w:t>；</w:t>
      </w:r>
    </w:p>
    <w:p>
      <w:pPr>
        <w:pStyle w:val="12"/>
        <w:snapToGrid w:val="0"/>
        <w:spacing w:line="600" w:lineRule="exact"/>
        <w:ind w:firstLine="600" w:firstLineChars="200"/>
        <w:jc w:val="both"/>
        <w:rPr>
          <w:rFonts w:ascii="华文仿宋" w:hAnsi="华文仿宋" w:eastAsia="华文仿宋" w:cs="Times New Roman"/>
          <w:color w:val="auto"/>
          <w:kern w:val="2"/>
          <w:sz w:val="30"/>
          <w:szCs w:val="30"/>
        </w:rPr>
      </w:pPr>
      <w:r>
        <w:rPr>
          <w:rFonts w:ascii="华文仿宋" w:hAnsi="华文仿宋" w:eastAsia="华文仿宋" w:cs="Times New Roman"/>
          <w:color w:val="auto"/>
          <w:kern w:val="2"/>
          <w:sz w:val="30"/>
          <w:szCs w:val="30"/>
        </w:rPr>
        <w:t>3.对湖北等疫情重点地区员工，重点跟踪，联系到人，要求暂不返回温州。对提前返回人员，按要求完成隔离医学观察，由专人负责跟踪隔离观察情况，并及时报告</w:t>
      </w:r>
      <w:r>
        <w:rPr>
          <w:rFonts w:hint="eastAsia" w:ascii="华文仿宋" w:hAnsi="华文仿宋" w:eastAsia="华文仿宋" w:cs="Times New Roman"/>
          <w:color w:val="auto"/>
          <w:kern w:val="2"/>
          <w:sz w:val="30"/>
          <w:szCs w:val="30"/>
        </w:rPr>
        <w:t>属地街镇；</w:t>
      </w:r>
    </w:p>
    <w:p>
      <w:pPr>
        <w:pStyle w:val="12"/>
        <w:snapToGrid w:val="0"/>
        <w:spacing w:line="600" w:lineRule="exact"/>
        <w:ind w:firstLine="600" w:firstLineChars="200"/>
        <w:rPr>
          <w:rFonts w:ascii="华文仿宋" w:hAnsi="华文仿宋" w:eastAsia="华文仿宋" w:cs="Times New Roman"/>
          <w:color w:val="auto"/>
          <w:sz w:val="30"/>
          <w:szCs w:val="30"/>
        </w:rPr>
      </w:pPr>
      <w:r>
        <w:rPr>
          <w:rFonts w:ascii="华文仿宋" w:hAnsi="华文仿宋" w:eastAsia="华文仿宋" w:cs="Times New Roman"/>
          <w:color w:val="auto"/>
          <w:kern w:val="2"/>
          <w:sz w:val="30"/>
          <w:szCs w:val="30"/>
        </w:rPr>
        <w:t>4.对食堂供应单位等外协单位，实施同样的登记、跟踪和管控措</w:t>
      </w:r>
      <w:r>
        <w:rPr>
          <w:rFonts w:ascii="华文仿宋" w:hAnsi="华文仿宋" w:eastAsia="华文仿宋" w:cs="Times New Roman"/>
          <w:color w:val="auto"/>
          <w:sz w:val="30"/>
          <w:szCs w:val="30"/>
        </w:rPr>
        <w:t>施</w:t>
      </w:r>
      <w:r>
        <w:rPr>
          <w:rFonts w:hint="eastAsia" w:ascii="华文仿宋" w:hAnsi="华文仿宋" w:eastAsia="华文仿宋" w:cs="Times New Roman"/>
          <w:color w:val="auto"/>
          <w:sz w:val="30"/>
          <w:szCs w:val="30"/>
        </w:rPr>
        <w:t>；</w:t>
      </w:r>
    </w:p>
    <w:p>
      <w:pPr>
        <w:pStyle w:val="12"/>
        <w:snapToGrid w:val="0"/>
        <w:spacing w:line="600" w:lineRule="exact"/>
        <w:ind w:firstLine="600" w:firstLineChars="200"/>
        <w:rPr>
          <w:rFonts w:ascii="华文仿宋" w:hAnsi="华文仿宋" w:eastAsia="华文仿宋" w:cs="Times New Roman"/>
          <w:color w:val="auto"/>
          <w:kern w:val="2"/>
          <w:sz w:val="30"/>
          <w:szCs w:val="30"/>
        </w:rPr>
      </w:pPr>
      <w:r>
        <w:rPr>
          <w:rFonts w:ascii="华文仿宋" w:hAnsi="华文仿宋" w:eastAsia="华文仿宋" w:cs="Times New Roman"/>
          <w:color w:val="auto"/>
          <w:sz w:val="30"/>
          <w:szCs w:val="30"/>
        </w:rPr>
        <w:t>5.对到</w:t>
      </w:r>
      <w:r>
        <w:rPr>
          <w:rFonts w:ascii="华文仿宋" w:hAnsi="华文仿宋" w:eastAsia="华文仿宋" w:cs="Times New Roman"/>
          <w:color w:val="auto"/>
          <w:kern w:val="2"/>
          <w:sz w:val="30"/>
          <w:szCs w:val="30"/>
        </w:rPr>
        <w:t>岗人员信息表、居家观察人员表和重点疫区人员跟踪表，做到每日确认每日更新，及时上报给公司</w:t>
      </w:r>
      <w:r>
        <w:rPr>
          <w:rFonts w:hint="eastAsia" w:ascii="华文仿宋" w:hAnsi="华文仿宋" w:eastAsia="华文仿宋" w:cs="Times New Roman"/>
          <w:color w:val="auto"/>
          <w:kern w:val="2"/>
          <w:sz w:val="30"/>
          <w:szCs w:val="30"/>
        </w:rPr>
        <w:t>主要负责人</w:t>
      </w:r>
      <w:r>
        <w:rPr>
          <w:rFonts w:ascii="华文仿宋" w:hAnsi="华文仿宋" w:eastAsia="华文仿宋" w:cs="Times New Roman"/>
          <w:color w:val="auto"/>
          <w:kern w:val="2"/>
          <w:sz w:val="30"/>
          <w:szCs w:val="30"/>
        </w:rPr>
        <w:t>及</w:t>
      </w:r>
      <w:r>
        <w:rPr>
          <w:rFonts w:ascii="华文仿宋" w:hAnsi="华文仿宋" w:eastAsia="华文仿宋" w:cs="Times New Roman"/>
          <w:color w:val="auto"/>
          <w:sz w:val="30"/>
          <w:szCs w:val="30"/>
        </w:rPr>
        <w:t>属地</w:t>
      </w:r>
      <w:r>
        <w:rPr>
          <w:rFonts w:hint="eastAsia" w:ascii="华文仿宋" w:hAnsi="华文仿宋" w:eastAsia="华文仿宋" w:cs="Times New Roman"/>
          <w:color w:val="auto"/>
          <w:sz w:val="30"/>
          <w:szCs w:val="30"/>
        </w:rPr>
        <w:t>街镇</w:t>
      </w:r>
      <w:r>
        <w:rPr>
          <w:rFonts w:ascii="华文仿宋" w:hAnsi="华文仿宋" w:eastAsia="华文仿宋" w:cs="Times New Roman"/>
          <w:color w:val="auto"/>
          <w:kern w:val="2"/>
          <w:sz w:val="30"/>
          <w:szCs w:val="30"/>
        </w:rPr>
        <w:t>。</w:t>
      </w:r>
    </w:p>
    <w:p>
      <w:pPr>
        <w:pStyle w:val="11"/>
        <w:tabs>
          <w:tab w:val="left" w:pos="567"/>
        </w:tabs>
        <w:adjustRightInd w:val="0"/>
        <w:snapToGrid w:val="0"/>
        <w:spacing w:line="600" w:lineRule="exact"/>
        <w:ind w:firstLine="601"/>
        <w:rPr>
          <w:rFonts w:ascii="华文仿宋" w:hAnsi="华文仿宋" w:eastAsia="华文仿宋"/>
          <w:b/>
          <w:bCs/>
          <w:sz w:val="30"/>
          <w:szCs w:val="30"/>
        </w:rPr>
      </w:pPr>
      <w:r>
        <w:rPr>
          <w:rFonts w:ascii="华文仿宋" w:hAnsi="华文仿宋" w:eastAsia="华文仿宋"/>
          <w:b/>
          <w:bCs/>
          <w:sz w:val="30"/>
          <w:szCs w:val="30"/>
        </w:rPr>
        <w:t>三、防控物资准备</w:t>
      </w:r>
    </w:p>
    <w:p>
      <w:pPr>
        <w:pStyle w:val="11"/>
        <w:tabs>
          <w:tab w:val="left" w:pos="567"/>
        </w:tabs>
        <w:adjustRightInd w:val="0"/>
        <w:snapToGrid w:val="0"/>
        <w:spacing w:line="600" w:lineRule="exact"/>
        <w:ind w:firstLine="600"/>
        <w:rPr>
          <w:rFonts w:hint="eastAsia" w:ascii="华文仿宋" w:hAnsi="华文仿宋" w:eastAsia="华文仿宋"/>
          <w:sz w:val="30"/>
          <w:szCs w:val="30"/>
        </w:rPr>
      </w:pPr>
      <w:r>
        <w:rPr>
          <w:rFonts w:hint="eastAsia" w:ascii="华文仿宋" w:hAnsi="华文仿宋" w:eastAsia="华文仿宋"/>
          <w:sz w:val="30"/>
          <w:szCs w:val="30"/>
        </w:rPr>
        <w:t>1</w:t>
      </w:r>
      <w:r>
        <w:rPr>
          <w:rFonts w:ascii="华文仿宋" w:hAnsi="华文仿宋" w:eastAsia="华文仿宋"/>
          <w:sz w:val="30"/>
          <w:szCs w:val="30"/>
        </w:rPr>
        <w:t>.</w:t>
      </w:r>
      <w:r>
        <w:rPr>
          <w:rFonts w:hint="eastAsia" w:ascii="华文仿宋" w:hAnsi="华文仿宋" w:eastAsia="华文仿宋"/>
          <w:sz w:val="30"/>
          <w:szCs w:val="30"/>
        </w:rPr>
        <w:t>实施责任主体后勤保障小组；</w:t>
      </w:r>
    </w:p>
    <w:p>
      <w:pPr>
        <w:pStyle w:val="12"/>
        <w:snapToGrid w:val="0"/>
        <w:spacing w:line="600" w:lineRule="exact"/>
        <w:ind w:firstLine="600" w:firstLineChars="200"/>
        <w:rPr>
          <w:rFonts w:ascii="华文仿宋" w:hAnsi="华文仿宋" w:eastAsia="华文仿宋" w:cs="Times New Roman"/>
          <w:color w:val="auto"/>
          <w:kern w:val="2"/>
          <w:sz w:val="30"/>
          <w:szCs w:val="30"/>
        </w:rPr>
      </w:pPr>
      <w:r>
        <w:rPr>
          <w:rFonts w:ascii="华文仿宋" w:hAnsi="华文仿宋" w:eastAsia="华文仿宋" w:cs="Times New Roman"/>
          <w:color w:val="auto"/>
          <w:kern w:val="2"/>
          <w:sz w:val="30"/>
          <w:szCs w:val="30"/>
        </w:rPr>
        <w:t>2.配备防护口罩、消毒液、红外测温仪等疫情防控用品</w:t>
      </w:r>
      <w:r>
        <w:rPr>
          <w:rFonts w:hint="eastAsia" w:ascii="华文仿宋" w:hAnsi="华文仿宋" w:eastAsia="华文仿宋" w:cs="Times New Roman"/>
          <w:color w:val="auto"/>
          <w:kern w:val="2"/>
          <w:sz w:val="30"/>
          <w:szCs w:val="30"/>
        </w:rPr>
        <w:t>；</w:t>
      </w:r>
    </w:p>
    <w:p>
      <w:pPr>
        <w:pStyle w:val="12"/>
        <w:snapToGrid w:val="0"/>
        <w:spacing w:line="600" w:lineRule="exact"/>
        <w:ind w:firstLine="600" w:firstLineChars="200"/>
        <w:rPr>
          <w:rFonts w:ascii="华文仿宋" w:hAnsi="华文仿宋" w:eastAsia="华文仿宋" w:cs="Times New Roman"/>
          <w:color w:val="auto"/>
          <w:kern w:val="2"/>
          <w:sz w:val="30"/>
          <w:szCs w:val="30"/>
        </w:rPr>
      </w:pPr>
      <w:r>
        <w:rPr>
          <w:rFonts w:ascii="华文仿宋" w:hAnsi="华文仿宋" w:eastAsia="华文仿宋" w:cs="Times New Roman"/>
          <w:color w:val="auto"/>
          <w:kern w:val="2"/>
          <w:sz w:val="30"/>
          <w:szCs w:val="30"/>
        </w:rPr>
        <w:t>3.</w:t>
      </w:r>
      <w:r>
        <w:rPr>
          <w:rFonts w:hint="eastAsia" w:ascii="华文仿宋" w:hAnsi="华文仿宋" w:eastAsia="华文仿宋" w:cs="Times New Roman"/>
          <w:color w:val="auto"/>
          <w:kern w:val="2"/>
          <w:sz w:val="30"/>
          <w:szCs w:val="30"/>
        </w:rPr>
        <w:t>公司</w:t>
      </w:r>
      <w:r>
        <w:rPr>
          <w:rStyle w:val="13"/>
          <w:rFonts w:hint="eastAsia" w:ascii="华文仿宋" w:hAnsi="华文仿宋" w:eastAsia="华文仿宋" w:cs="Times New Roman"/>
          <w:color w:val="auto"/>
          <w:sz w:val="30"/>
          <w:szCs w:val="30"/>
        </w:rPr>
        <w:t>配备</w:t>
      </w:r>
      <w:r>
        <w:rPr>
          <w:rStyle w:val="13"/>
          <w:rFonts w:ascii="华文仿宋" w:hAnsi="华文仿宋" w:eastAsia="华文仿宋" w:cs="Times New Roman"/>
          <w:color w:val="auto"/>
          <w:sz w:val="30"/>
          <w:szCs w:val="30"/>
        </w:rPr>
        <w:t>体温计</w:t>
      </w:r>
      <w:r>
        <w:rPr>
          <w:rStyle w:val="13"/>
          <w:rFonts w:hint="eastAsia" w:ascii="华文仿宋" w:hAnsi="华文仿宋" w:eastAsia="华文仿宋" w:cs="Times New Roman"/>
          <w:color w:val="auto"/>
          <w:sz w:val="30"/>
          <w:szCs w:val="30"/>
        </w:rPr>
        <w:t>不少于2</w:t>
      </w:r>
      <w:r>
        <w:rPr>
          <w:rStyle w:val="13"/>
          <w:rFonts w:ascii="华文仿宋" w:hAnsi="华文仿宋" w:eastAsia="华文仿宋" w:cs="Times New Roman"/>
          <w:color w:val="auto"/>
          <w:sz w:val="30"/>
          <w:szCs w:val="30"/>
        </w:rPr>
        <w:t>只</w:t>
      </w:r>
      <w:r>
        <w:rPr>
          <w:rFonts w:ascii="华文仿宋" w:hAnsi="华文仿宋" w:eastAsia="华文仿宋" w:cs="Times New Roman"/>
          <w:color w:val="auto"/>
          <w:kern w:val="2"/>
          <w:sz w:val="30"/>
          <w:szCs w:val="30"/>
        </w:rPr>
        <w:t>，口罩</w:t>
      </w:r>
      <w:r>
        <w:rPr>
          <w:rFonts w:hint="eastAsia" w:ascii="华文仿宋" w:hAnsi="华文仿宋" w:eastAsia="华文仿宋" w:cs="Times New Roman"/>
          <w:color w:val="auto"/>
          <w:kern w:val="2"/>
          <w:sz w:val="30"/>
          <w:szCs w:val="30"/>
        </w:rPr>
        <w:t>每周不少于</w:t>
      </w:r>
      <w:r>
        <w:rPr>
          <w:rFonts w:ascii="华文仿宋" w:hAnsi="华文仿宋" w:eastAsia="华文仿宋" w:cs="Times New Roman"/>
          <w:color w:val="auto"/>
          <w:kern w:val="2"/>
          <w:sz w:val="30"/>
          <w:szCs w:val="30"/>
        </w:rPr>
        <w:t>10只</w:t>
      </w:r>
      <w:r>
        <w:rPr>
          <w:rFonts w:hint="eastAsia" w:ascii="华文仿宋" w:hAnsi="华文仿宋" w:eastAsia="华文仿宋" w:cs="Times New Roman"/>
          <w:color w:val="auto"/>
          <w:kern w:val="2"/>
          <w:sz w:val="30"/>
          <w:szCs w:val="30"/>
        </w:rPr>
        <w:t>/人；</w:t>
      </w:r>
    </w:p>
    <w:p>
      <w:pPr>
        <w:pStyle w:val="12"/>
        <w:snapToGrid w:val="0"/>
        <w:spacing w:line="600" w:lineRule="exact"/>
        <w:ind w:firstLine="600" w:firstLineChars="200"/>
        <w:rPr>
          <w:rFonts w:ascii="华文仿宋" w:hAnsi="华文仿宋" w:eastAsia="华文仿宋" w:cs="Times New Roman"/>
          <w:color w:val="auto"/>
          <w:sz w:val="30"/>
          <w:szCs w:val="30"/>
        </w:rPr>
      </w:pPr>
      <w:r>
        <w:rPr>
          <w:rFonts w:ascii="华文仿宋" w:hAnsi="华文仿宋" w:eastAsia="华文仿宋" w:cs="Times New Roman"/>
          <w:color w:val="auto"/>
          <w:kern w:val="2"/>
          <w:sz w:val="30"/>
          <w:szCs w:val="30"/>
        </w:rPr>
        <w:t>4.防控物资</w:t>
      </w:r>
      <w:r>
        <w:rPr>
          <w:rFonts w:hint="eastAsia" w:ascii="华文仿宋" w:hAnsi="华文仿宋" w:eastAsia="华文仿宋" w:cs="Times New Roman"/>
          <w:color w:val="auto"/>
          <w:kern w:val="2"/>
          <w:sz w:val="30"/>
          <w:szCs w:val="30"/>
        </w:rPr>
        <w:t>后勤保障小组</w:t>
      </w:r>
      <w:r>
        <w:rPr>
          <w:rFonts w:ascii="华文仿宋" w:hAnsi="华文仿宋" w:eastAsia="华文仿宋" w:cs="Times New Roman"/>
          <w:color w:val="auto"/>
          <w:kern w:val="2"/>
          <w:sz w:val="30"/>
          <w:szCs w:val="30"/>
        </w:rPr>
        <w:t>负责统计、分发和购买，视疫情情况，及时补充</w:t>
      </w:r>
      <w:r>
        <w:rPr>
          <w:rFonts w:ascii="华文仿宋" w:hAnsi="华文仿宋" w:eastAsia="华文仿宋" w:cs="Times New Roman"/>
          <w:color w:val="auto"/>
          <w:sz w:val="30"/>
          <w:szCs w:val="30"/>
        </w:rPr>
        <w:t>相应物资，确保有足够的防控物品，以备企业经营生产和员工健康防护使用。</w:t>
      </w:r>
    </w:p>
    <w:p>
      <w:pPr>
        <w:pStyle w:val="11"/>
        <w:tabs>
          <w:tab w:val="left" w:pos="567"/>
        </w:tabs>
        <w:adjustRightInd w:val="0"/>
        <w:snapToGrid w:val="0"/>
        <w:spacing w:line="600" w:lineRule="exact"/>
        <w:ind w:firstLine="601"/>
        <w:rPr>
          <w:rFonts w:ascii="华文仿宋" w:hAnsi="华文仿宋" w:eastAsia="华文仿宋"/>
          <w:b/>
          <w:bCs/>
          <w:sz w:val="30"/>
          <w:szCs w:val="30"/>
        </w:rPr>
      </w:pPr>
      <w:r>
        <w:rPr>
          <w:rFonts w:hint="eastAsia" w:ascii="华文仿宋" w:hAnsi="华文仿宋" w:eastAsia="华文仿宋"/>
          <w:b/>
          <w:bCs/>
          <w:sz w:val="30"/>
          <w:szCs w:val="30"/>
        </w:rPr>
        <w:t>四、</w:t>
      </w:r>
      <w:r>
        <w:rPr>
          <w:rFonts w:ascii="华文仿宋" w:hAnsi="华文仿宋" w:eastAsia="华文仿宋"/>
          <w:b/>
          <w:bCs/>
          <w:sz w:val="30"/>
          <w:szCs w:val="30"/>
        </w:rPr>
        <w:t>防控措施执行</w:t>
      </w:r>
    </w:p>
    <w:p>
      <w:pPr>
        <w:pStyle w:val="11"/>
        <w:tabs>
          <w:tab w:val="left" w:pos="567"/>
        </w:tabs>
        <w:adjustRightInd w:val="0"/>
        <w:snapToGrid w:val="0"/>
        <w:spacing w:line="600" w:lineRule="exact"/>
        <w:ind w:firstLine="600"/>
        <w:rPr>
          <w:rFonts w:hint="eastAsia" w:ascii="华文仿宋" w:hAnsi="华文仿宋" w:eastAsia="华文仿宋"/>
          <w:sz w:val="30"/>
          <w:szCs w:val="30"/>
        </w:rPr>
      </w:pPr>
      <w:r>
        <w:rPr>
          <w:rFonts w:hint="eastAsia" w:ascii="华文仿宋" w:hAnsi="华文仿宋" w:eastAsia="华文仿宋"/>
          <w:sz w:val="30"/>
          <w:szCs w:val="30"/>
        </w:rPr>
        <w:t>实施责任主体后勤保障小组，其他小组按职责分工予以配合。</w:t>
      </w:r>
    </w:p>
    <w:p>
      <w:pPr>
        <w:ind w:firstLine="602" w:firstLineChars="200"/>
        <w:rPr>
          <w:rFonts w:ascii="华文仿宋" w:hAnsi="华文仿宋" w:eastAsia="华文仿宋"/>
          <w:b/>
          <w:bCs/>
          <w:sz w:val="30"/>
          <w:szCs w:val="30"/>
        </w:rPr>
      </w:pPr>
      <w:r>
        <w:rPr>
          <w:rFonts w:hint="eastAsia" w:ascii="华文仿宋" w:hAnsi="华文仿宋" w:eastAsia="华文仿宋"/>
          <w:b/>
          <w:bCs/>
          <w:sz w:val="30"/>
          <w:szCs w:val="30"/>
        </w:rPr>
        <w:t>（一）出入口管理</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1.所有员工进入均需测量体温，体温正常（不高于37.3℃）后方可进入办公场所，并通过企业考勤管理系统打卡的同时备注体温和身体状况等；</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2.到访人员必须首先测量体温，体温正常（不高于37.3℃）后需履行信息登记（建议无纸化登记，如通过扫二维码录入信息），信息内容至少包括进入时间、离开时间、姓名、身份证号、联系手机、接洽部门及人员、体温等；完成登记后，由接待人员引至专用接待室会客，原则上到访人员不进入办公区域；</w:t>
      </w:r>
    </w:p>
    <w:p>
      <w:pPr>
        <w:ind w:firstLine="602" w:firstLineChars="200"/>
        <w:rPr>
          <w:rFonts w:ascii="华文仿宋" w:hAnsi="华文仿宋" w:eastAsia="华文仿宋"/>
          <w:b/>
          <w:bCs/>
          <w:sz w:val="30"/>
          <w:szCs w:val="30"/>
        </w:rPr>
      </w:pPr>
      <w:r>
        <w:rPr>
          <w:rFonts w:hint="eastAsia" w:ascii="华文仿宋" w:hAnsi="华文仿宋" w:eastAsia="华文仿宋"/>
          <w:b/>
          <w:bCs/>
          <w:sz w:val="30"/>
          <w:szCs w:val="30"/>
        </w:rPr>
        <w:t>（二）公共区域管理</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1.电梯</w:t>
      </w:r>
    </w:p>
    <w:p>
      <w:pPr>
        <w:ind w:firstLine="600" w:firstLineChars="200"/>
        <w:rPr>
          <w:rFonts w:ascii="华文仿宋" w:hAnsi="华文仿宋" w:eastAsia="华文仿宋"/>
          <w:sz w:val="30"/>
          <w:szCs w:val="30"/>
        </w:rPr>
      </w:pPr>
      <w:r>
        <w:rPr>
          <w:rFonts w:hint="eastAsia" w:ascii="华文仿宋" w:hAnsi="华文仿宋" w:eastAsia="华文仿宋" w:cs="仿宋_GB2312"/>
          <w:sz w:val="30"/>
          <w:szCs w:val="30"/>
        </w:rPr>
        <w:t>进入办公场所建议走楼梯，减少对电梯的使用。</w:t>
      </w:r>
      <w:r>
        <w:rPr>
          <w:rFonts w:hint="eastAsia" w:ascii="华文仿宋" w:hAnsi="华文仿宋" w:eastAsia="华文仿宋"/>
          <w:sz w:val="30"/>
          <w:szCs w:val="30"/>
        </w:rPr>
        <w:t>必须乘坐电梯的，进入电梯应全程佩戴口罩并不与他人接触，且不倚靠电梯扶手和墙壁。</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2.入口门厅、走廊、楼梯</w:t>
      </w:r>
    </w:p>
    <w:p>
      <w:pPr>
        <w:pStyle w:val="14"/>
        <w:ind w:left="-10" w:leftChars="-5" w:firstLine="600"/>
        <w:rPr>
          <w:rFonts w:ascii="华文仿宋" w:hAnsi="华文仿宋" w:eastAsia="华文仿宋"/>
          <w:sz w:val="30"/>
          <w:szCs w:val="30"/>
        </w:rPr>
      </w:pPr>
      <w:r>
        <w:rPr>
          <w:rFonts w:hint="eastAsia" w:ascii="华文仿宋" w:hAnsi="华文仿宋" w:eastAsia="华文仿宋"/>
          <w:sz w:val="30"/>
          <w:szCs w:val="30"/>
        </w:rPr>
        <w:t>（1）入口门厅采用湿作业进行清洁避免扬尘，每日下班后专人消毒处理；</w:t>
      </w:r>
    </w:p>
    <w:p>
      <w:pPr>
        <w:pStyle w:val="14"/>
        <w:ind w:left="-10" w:leftChars="-5" w:firstLine="600"/>
        <w:rPr>
          <w:rFonts w:ascii="华文仿宋" w:hAnsi="华文仿宋" w:eastAsia="华文仿宋"/>
          <w:sz w:val="30"/>
          <w:szCs w:val="30"/>
        </w:rPr>
      </w:pPr>
      <w:r>
        <w:rPr>
          <w:rFonts w:hint="eastAsia" w:ascii="华文仿宋" w:hAnsi="华文仿宋" w:eastAsia="华文仿宋"/>
          <w:sz w:val="30"/>
          <w:szCs w:val="30"/>
        </w:rPr>
        <w:t>（2）公司入口门厅、走廊、楼梯合适位置设置有害垃圾桶，用于废弃口罩、手套等垃圾的投放，设置易腐垃圾桶用于快餐盒，同时做好垃圾桶位置、垃圾如何投放等标志标识设置以及普及宣传物，指导员工正确处理相关垃圾；</w:t>
      </w:r>
    </w:p>
    <w:p>
      <w:pPr>
        <w:pStyle w:val="14"/>
        <w:ind w:left="-10" w:leftChars="-5" w:firstLine="600"/>
        <w:rPr>
          <w:rFonts w:ascii="华文仿宋" w:hAnsi="华文仿宋" w:eastAsia="华文仿宋"/>
          <w:sz w:val="30"/>
          <w:szCs w:val="30"/>
        </w:rPr>
      </w:pPr>
      <w:r>
        <w:rPr>
          <w:rFonts w:hint="eastAsia" w:ascii="华文仿宋" w:hAnsi="华文仿宋" w:eastAsia="华文仿宋"/>
          <w:sz w:val="30"/>
          <w:szCs w:val="30"/>
        </w:rPr>
        <w:t>（3）应保持、走廊、楼梯整洁，不堆放杂物，不留卫生死角，以免滋生病菌。</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3.接待室、隔离室</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1）设置到访人员专用接待室，接待室专门用于外来到访人员的接待，以供其洽谈、会议、交接资料使用；受访人员必须佩戴口罩进入接待室，并避免与来访人员发生肢体接触，面对面交谈应保持一定距离；有条件的单位应设置专用隔离室；</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（2）接待室在接待3人次，或一次接待时间超过1个小时的情况下进行消毒一次，同时每日下班后进行全面的清洁和消毒一次；</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3）在发现感染源和员工出现身体不适发热的情况下，接待室转为隔离室使用，在街镇防控办工作人员到达前被隔离人员不得离开隔离室。同时，在接待室的显眼位置张贴应急电话，方便相关工作人员进行处置。</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4.会议室（含对标室、开标评标室）</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1）尽量减少会议，提倡使用视频、电话会议、不见面开标评标等形式召开会议，确需举行会议的在会议前半小时以及会议结束后使用含氯消毒剂对会议室进行消毒，同时根据会议人数合理安排座位，人员间距应保持1</w:t>
      </w:r>
      <w:r>
        <w:rPr>
          <w:rFonts w:ascii="华文仿宋" w:hAnsi="华文仿宋" w:eastAsia="华文仿宋"/>
          <w:sz w:val="30"/>
          <w:szCs w:val="30"/>
        </w:rPr>
        <w:t>.2</w:t>
      </w:r>
      <w:r>
        <w:rPr>
          <w:rFonts w:hint="eastAsia" w:ascii="华文仿宋" w:hAnsi="华文仿宋" w:eastAsia="华文仿宋"/>
          <w:sz w:val="30"/>
          <w:szCs w:val="30"/>
        </w:rPr>
        <w:t>米以上，避免面对面近距离设置座位；</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（2）关闭无法进行自然通风的会议室，并对可以使用的会议室加强通风；</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（3）人员参会期间需全程佩戴口罩，同时自带饮水，建议使用有盖水杯或饮用矿泉水；</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（4）参会期间，有关人员如产生身体不适并发热需马上报告，所有参会人员就地隔离，在街镇防控办工作人员到达前不得离开会议室。会议室内应张贴应急电话，方便相关人员进行处置。</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5.卫生间</w:t>
      </w:r>
    </w:p>
    <w:p>
      <w:pPr>
        <w:ind w:firstLine="450" w:firstLineChars="150"/>
        <w:rPr>
          <w:rFonts w:ascii="华文仿宋" w:hAnsi="华文仿宋" w:eastAsia="华文仿宋"/>
          <w:sz w:val="30"/>
          <w:szCs w:val="30"/>
        </w:rPr>
      </w:pPr>
      <w:r>
        <w:rPr>
          <w:rFonts w:hint="eastAsia" w:ascii="华文仿宋" w:hAnsi="华文仿宋" w:eastAsia="华文仿宋"/>
          <w:sz w:val="30"/>
          <w:szCs w:val="30"/>
        </w:rPr>
        <w:t>（1）卫生间每日上午和下午各消毒一次，特别针对门把手、水龙头、座便器、按钮等容易接触的位置进行重点消毒；</w:t>
      </w:r>
    </w:p>
    <w:p>
      <w:pPr>
        <w:ind w:firstLine="450" w:firstLineChars="150"/>
        <w:rPr>
          <w:rFonts w:ascii="华文仿宋" w:hAnsi="华文仿宋" w:eastAsia="华文仿宋"/>
          <w:sz w:val="30"/>
          <w:szCs w:val="30"/>
        </w:rPr>
      </w:pPr>
      <w:r>
        <w:rPr>
          <w:rFonts w:hint="eastAsia" w:ascii="华文仿宋" w:hAnsi="华文仿宋" w:eastAsia="华文仿宋"/>
          <w:sz w:val="30"/>
          <w:szCs w:val="30"/>
        </w:rPr>
        <w:t>（2）卫生间需加强机械排风，保障整体通风良好没有异味。</w:t>
      </w:r>
    </w:p>
    <w:p>
      <w:pPr>
        <w:ind w:firstLine="602" w:firstLineChars="200"/>
        <w:rPr>
          <w:rFonts w:ascii="华文仿宋" w:hAnsi="华文仿宋" w:eastAsia="华文仿宋"/>
          <w:b/>
          <w:bCs/>
          <w:sz w:val="30"/>
          <w:szCs w:val="30"/>
        </w:rPr>
      </w:pPr>
      <w:r>
        <w:rPr>
          <w:rFonts w:hint="eastAsia" w:ascii="华文仿宋" w:hAnsi="华文仿宋" w:eastAsia="华文仿宋"/>
          <w:b/>
          <w:bCs/>
          <w:sz w:val="30"/>
          <w:szCs w:val="30"/>
        </w:rPr>
        <w:t>（三）办公区域管理</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1.各单位应根据自身人员结构、任务安排和场所情况，合理安排人员工位，尽量按照同向布置且办公人员间隔1.2米以上；</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2.各单位办公区域每天下班后使用消毒剂进行消毒。同时，员工应多擦拭工位（办公桌、椅、键盘、鼠标等），保持工位整洁；</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3.办公区域内禁止吸烟，并加强通风；</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4.员工在办公期间应减少走动，提倡使用电话、微信、视频等手段进行交流。确需面对面交流的应佩戴好口罩，保持交流距离避免肢体接触。</w:t>
      </w:r>
    </w:p>
    <w:p>
      <w:pPr>
        <w:ind w:firstLine="602" w:firstLineChars="200"/>
        <w:rPr>
          <w:rFonts w:ascii="华文仿宋" w:hAnsi="华文仿宋" w:eastAsia="华文仿宋"/>
          <w:b/>
          <w:bCs/>
          <w:sz w:val="30"/>
          <w:szCs w:val="30"/>
        </w:rPr>
      </w:pPr>
      <w:r>
        <w:rPr>
          <w:rFonts w:hint="eastAsia" w:ascii="华文仿宋" w:hAnsi="华文仿宋" w:eastAsia="华文仿宋"/>
          <w:b/>
          <w:bCs/>
          <w:sz w:val="30"/>
          <w:szCs w:val="30"/>
        </w:rPr>
        <w:t>（四）就餐管理</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1.鼓励员工自带餐食上班，设有食堂的单位应采取快餐形式，员工在工位就餐，不得聚集就餐；</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2.由于外卖派送人员接触人员多，流动性广，员工在防疫期间不建议点外卖；</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3.就餐完毕后必须统一将餐盒和厨余垃圾投放到相应垃圾桶中，并及时对餐饮垃圾进行清运。</w:t>
      </w:r>
    </w:p>
    <w:p>
      <w:pPr>
        <w:ind w:firstLine="452" w:firstLineChars="150"/>
        <w:rPr>
          <w:rFonts w:ascii="华文仿宋" w:hAnsi="华文仿宋" w:eastAsia="华文仿宋"/>
          <w:b/>
          <w:bCs/>
          <w:sz w:val="30"/>
          <w:szCs w:val="30"/>
        </w:rPr>
      </w:pPr>
      <w:r>
        <w:rPr>
          <w:rFonts w:hint="eastAsia" w:ascii="华文仿宋" w:hAnsi="华文仿宋" w:eastAsia="华文仿宋"/>
          <w:b/>
          <w:bCs/>
          <w:sz w:val="30"/>
          <w:szCs w:val="30"/>
        </w:rPr>
        <w:t>（五）办公管理</w:t>
      </w:r>
    </w:p>
    <w:p>
      <w:pPr>
        <w:spacing w:line="56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1.建立轮休机制</w:t>
      </w:r>
    </w:p>
    <w:p>
      <w:pPr>
        <w:spacing w:line="56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1）复工后，可采取轮休方式，建议隔天轮班，对到岗上班员工数量进行控制。复工后第一周单位到岗人员原则上控制在三分之一以内，第二周单位到岗人员控制在二分之一以内，后续时间到岗人数视情况另定，直至疫情解除；</w:t>
      </w:r>
    </w:p>
    <w:p>
      <w:pPr>
        <w:ind w:firstLine="414"/>
        <w:rPr>
          <w:rFonts w:ascii="华文仿宋" w:hAnsi="华文仿宋" w:eastAsia="华文仿宋"/>
          <w:sz w:val="30"/>
          <w:szCs w:val="30"/>
        </w:rPr>
      </w:pPr>
      <w:r>
        <w:rPr>
          <w:rFonts w:hint="eastAsia" w:ascii="华文仿宋" w:hAnsi="华文仿宋" w:eastAsia="华文仿宋"/>
          <w:sz w:val="30"/>
          <w:szCs w:val="30"/>
        </w:rPr>
        <w:t>（2）要列出轮休排班表，分别列出到岗上班、居家办公人员名单。到岗上班和居家办公人员都通过钉钉等办公软件上下班打卡和外出打卡签到，同时备注体温等健康信息。</w:t>
      </w:r>
    </w:p>
    <w:p>
      <w:pPr>
        <w:ind w:firstLine="414"/>
        <w:rPr>
          <w:rFonts w:ascii="华文仿宋" w:hAnsi="华文仿宋" w:eastAsia="华文仿宋"/>
          <w:color w:val="000000" w:themeColor="text1"/>
          <w:sz w:val="30"/>
          <w:szCs w:val="30"/>
          <w14:textFill>
            <w14:solidFill>
              <w14:schemeClr w14:val="tx1"/>
            </w14:solidFill>
          </w14:textFill>
        </w:rPr>
      </w:pPr>
      <w:r>
        <w:rPr>
          <w:rFonts w:ascii="华文仿宋" w:hAnsi="华文仿宋" w:eastAsia="华文仿宋"/>
          <w:color w:val="000000" w:themeColor="text1"/>
          <w:sz w:val="30"/>
          <w:szCs w:val="30"/>
          <w14:textFill>
            <w14:solidFill>
              <w14:schemeClr w14:val="tx1"/>
            </w14:solidFill>
          </w14:textFill>
        </w:rPr>
        <w:t>2</w:t>
      </w:r>
      <w:r>
        <w:rPr>
          <w:rFonts w:hint="eastAsia" w:ascii="华文仿宋" w:hAnsi="华文仿宋" w:eastAsia="华文仿宋"/>
          <w:color w:val="000000" w:themeColor="text1"/>
          <w:sz w:val="30"/>
          <w:szCs w:val="30"/>
          <w14:textFill>
            <w14:solidFill>
              <w14:schemeClr w14:val="tx1"/>
            </w14:solidFill>
          </w14:textFill>
        </w:rPr>
        <w:t>.居家网络办公</w:t>
      </w:r>
    </w:p>
    <w:p>
      <w:pPr>
        <w:ind w:firstLine="414"/>
        <w:rPr>
          <w:rFonts w:ascii="华文仿宋" w:hAnsi="华文仿宋" w:eastAsia="华文仿宋"/>
          <w:color w:val="000000" w:themeColor="text1"/>
          <w:sz w:val="30"/>
          <w:szCs w:val="30"/>
          <w14:textFill>
            <w14:solidFill>
              <w14:schemeClr w14:val="tx1"/>
            </w14:solidFill>
          </w14:textFill>
        </w:rPr>
      </w:pPr>
      <w:r>
        <w:rPr>
          <w:rFonts w:hint="eastAsia" w:ascii="华文仿宋" w:hAnsi="华文仿宋" w:eastAsia="华文仿宋"/>
          <w:color w:val="000000" w:themeColor="text1"/>
          <w:sz w:val="30"/>
          <w:szCs w:val="30"/>
          <w14:textFill>
            <w14:solidFill>
              <w14:schemeClr w14:val="tx1"/>
            </w14:solidFill>
          </w14:textFill>
        </w:rPr>
        <w:t>（</w:t>
      </w:r>
      <w:r>
        <w:rPr>
          <w:rFonts w:ascii="华文仿宋" w:hAnsi="华文仿宋" w:eastAsia="华文仿宋"/>
          <w:color w:val="000000" w:themeColor="text1"/>
          <w:sz w:val="30"/>
          <w:szCs w:val="30"/>
          <w14:textFill>
            <w14:solidFill>
              <w14:schemeClr w14:val="tx1"/>
            </w14:solidFill>
          </w14:textFill>
        </w:rPr>
        <w:t>1</w:t>
      </w:r>
      <w:r>
        <w:rPr>
          <w:rFonts w:hint="eastAsia" w:ascii="华文仿宋" w:hAnsi="华文仿宋" w:eastAsia="华文仿宋"/>
          <w:color w:val="000000" w:themeColor="text1"/>
          <w:sz w:val="30"/>
          <w:szCs w:val="30"/>
          <w14:textFill>
            <w14:solidFill>
              <w14:schemeClr w14:val="tx1"/>
            </w14:solidFill>
          </w14:textFill>
        </w:rPr>
        <w:t>）提倡线上办公，可利用网络、电话等方式进行远程工作沟通，避免接触；</w:t>
      </w:r>
    </w:p>
    <w:p>
      <w:pPr>
        <w:ind w:firstLine="414"/>
        <w:rPr>
          <w:rFonts w:ascii="华文仿宋" w:hAnsi="华文仿宋" w:eastAsia="华文仿宋"/>
          <w:color w:val="000000" w:themeColor="text1"/>
          <w:sz w:val="30"/>
          <w:szCs w:val="30"/>
          <w14:textFill>
            <w14:solidFill>
              <w14:schemeClr w14:val="tx1"/>
            </w14:solidFill>
          </w14:textFill>
        </w:rPr>
      </w:pPr>
      <w:r>
        <w:rPr>
          <w:rFonts w:hint="eastAsia" w:ascii="华文仿宋" w:hAnsi="华文仿宋" w:eastAsia="华文仿宋"/>
          <w:color w:val="000000" w:themeColor="text1"/>
          <w:sz w:val="30"/>
          <w:szCs w:val="30"/>
          <w14:textFill>
            <w14:solidFill>
              <w14:schemeClr w14:val="tx1"/>
            </w14:solidFill>
          </w14:textFill>
        </w:rPr>
        <w:t>（</w:t>
      </w:r>
      <w:r>
        <w:rPr>
          <w:rFonts w:ascii="华文仿宋" w:hAnsi="华文仿宋" w:eastAsia="华文仿宋"/>
          <w:color w:val="000000" w:themeColor="text1"/>
          <w:sz w:val="30"/>
          <w:szCs w:val="30"/>
          <w14:textFill>
            <w14:solidFill>
              <w14:schemeClr w14:val="tx1"/>
            </w14:solidFill>
          </w14:textFill>
        </w:rPr>
        <w:t>2</w:t>
      </w:r>
      <w:r>
        <w:rPr>
          <w:rFonts w:hint="eastAsia" w:ascii="华文仿宋" w:hAnsi="华文仿宋" w:eastAsia="华文仿宋"/>
          <w:color w:val="000000" w:themeColor="text1"/>
          <w:sz w:val="30"/>
          <w:szCs w:val="30"/>
          <w14:textFill>
            <w14:solidFill>
              <w14:schemeClr w14:val="tx1"/>
            </w14:solidFill>
          </w14:textFill>
        </w:rPr>
        <w:t>）以轮休方式居家网络办公的员工按所在单位考勤时间完成打卡，并在正常工作时间</w:t>
      </w:r>
      <w:r>
        <w:rPr>
          <w:rFonts w:ascii="华文仿宋" w:hAnsi="华文仿宋" w:eastAsia="华文仿宋"/>
          <w:color w:val="000000" w:themeColor="text1"/>
          <w:sz w:val="30"/>
          <w:szCs w:val="30"/>
          <w14:textFill>
            <w14:solidFill>
              <w14:schemeClr w14:val="tx1"/>
            </w14:solidFill>
          </w14:textFill>
        </w:rPr>
        <w:t>保持在岗状态，保证通讯方式畅通</w:t>
      </w:r>
      <w:r>
        <w:rPr>
          <w:rFonts w:hint="eastAsia" w:ascii="华文仿宋" w:hAnsi="华文仿宋" w:eastAsia="华文仿宋"/>
          <w:color w:val="000000" w:themeColor="text1"/>
          <w:sz w:val="30"/>
          <w:szCs w:val="30"/>
          <w14:textFill>
            <w14:solidFill>
              <w14:schemeClr w14:val="tx1"/>
            </w14:solidFill>
          </w14:textFill>
        </w:rPr>
        <w:t>；</w:t>
      </w:r>
    </w:p>
    <w:p>
      <w:pPr>
        <w:ind w:firstLine="414"/>
        <w:rPr>
          <w:rFonts w:ascii="华文仿宋" w:hAnsi="华文仿宋" w:eastAsia="华文仿宋"/>
          <w:color w:val="000000" w:themeColor="text1"/>
          <w:sz w:val="30"/>
          <w:szCs w:val="30"/>
          <w14:textFill>
            <w14:solidFill>
              <w14:schemeClr w14:val="tx1"/>
            </w14:solidFill>
          </w14:textFill>
        </w:rPr>
      </w:pPr>
      <w:r>
        <w:rPr>
          <w:rFonts w:hint="eastAsia" w:ascii="华文仿宋" w:hAnsi="华文仿宋" w:eastAsia="华文仿宋"/>
          <w:color w:val="000000" w:themeColor="text1"/>
          <w:sz w:val="30"/>
          <w:szCs w:val="30"/>
          <w14:textFill>
            <w14:solidFill>
              <w14:schemeClr w14:val="tx1"/>
            </w14:solidFill>
          </w14:textFill>
        </w:rPr>
        <w:t>（</w:t>
      </w:r>
      <w:r>
        <w:rPr>
          <w:rFonts w:ascii="华文仿宋" w:hAnsi="华文仿宋" w:eastAsia="华文仿宋"/>
          <w:color w:val="000000" w:themeColor="text1"/>
          <w:sz w:val="30"/>
          <w:szCs w:val="30"/>
          <w14:textFill>
            <w14:solidFill>
              <w14:schemeClr w14:val="tx1"/>
            </w14:solidFill>
          </w14:textFill>
        </w:rPr>
        <w:t>3</w:t>
      </w:r>
      <w:r>
        <w:rPr>
          <w:rFonts w:hint="eastAsia" w:ascii="华文仿宋" w:hAnsi="华文仿宋" w:eastAsia="华文仿宋"/>
          <w:color w:val="000000" w:themeColor="text1"/>
          <w:sz w:val="30"/>
          <w:szCs w:val="30"/>
          <w14:textFill>
            <w14:solidFill>
              <w14:schemeClr w14:val="tx1"/>
            </w14:solidFill>
          </w14:textFill>
        </w:rPr>
        <w:t>）居家网络办公</w:t>
      </w:r>
      <w:r>
        <w:rPr>
          <w:rFonts w:ascii="华文仿宋" w:hAnsi="华文仿宋" w:eastAsia="华文仿宋"/>
          <w:color w:val="000000" w:themeColor="text1"/>
          <w:sz w:val="30"/>
          <w:szCs w:val="30"/>
          <w14:textFill>
            <w14:solidFill>
              <w14:schemeClr w14:val="tx1"/>
            </w14:solidFill>
          </w14:textFill>
        </w:rPr>
        <w:t>与正常上班要求相同，须及时响应</w:t>
      </w:r>
      <w:r>
        <w:rPr>
          <w:rFonts w:hint="eastAsia" w:ascii="华文仿宋" w:hAnsi="华文仿宋" w:eastAsia="华文仿宋"/>
          <w:color w:val="000000" w:themeColor="text1"/>
          <w:sz w:val="30"/>
          <w:szCs w:val="30"/>
          <w14:textFill>
            <w14:solidFill>
              <w14:schemeClr w14:val="tx1"/>
            </w14:solidFill>
          </w14:textFill>
        </w:rPr>
        <w:t>单位</w:t>
      </w:r>
      <w:r>
        <w:rPr>
          <w:rFonts w:ascii="华文仿宋" w:hAnsi="华文仿宋" w:eastAsia="华文仿宋"/>
          <w:color w:val="000000" w:themeColor="text1"/>
          <w:sz w:val="30"/>
          <w:szCs w:val="30"/>
          <w14:textFill>
            <w14:solidFill>
              <w14:schemeClr w14:val="tx1"/>
            </w14:solidFill>
          </w14:textFill>
        </w:rPr>
        <w:t>的各项工作要求</w:t>
      </w:r>
      <w:r>
        <w:rPr>
          <w:rFonts w:hint="eastAsia" w:ascii="华文仿宋" w:hAnsi="华文仿宋" w:eastAsia="华文仿宋"/>
          <w:color w:val="000000" w:themeColor="text1"/>
          <w:sz w:val="30"/>
          <w:szCs w:val="30"/>
          <w14:textFill>
            <w14:solidFill>
              <w14:schemeClr w14:val="tx1"/>
            </w14:solidFill>
          </w14:textFill>
        </w:rPr>
        <w:t>，</w:t>
      </w:r>
      <w:r>
        <w:rPr>
          <w:rFonts w:ascii="华文仿宋" w:hAnsi="华文仿宋" w:eastAsia="华文仿宋"/>
          <w:color w:val="000000" w:themeColor="text1"/>
          <w:sz w:val="30"/>
          <w:szCs w:val="30"/>
          <w14:textFill>
            <w14:solidFill>
              <w14:schemeClr w14:val="tx1"/>
            </w14:solidFill>
          </w14:textFill>
        </w:rPr>
        <w:t>随时接收</w:t>
      </w:r>
      <w:r>
        <w:rPr>
          <w:rFonts w:hint="eastAsia" w:ascii="华文仿宋" w:hAnsi="华文仿宋" w:eastAsia="华文仿宋"/>
          <w:color w:val="000000" w:themeColor="text1"/>
          <w:sz w:val="30"/>
          <w:szCs w:val="30"/>
          <w14:textFill>
            <w14:solidFill>
              <w14:schemeClr w14:val="tx1"/>
            </w14:solidFill>
          </w14:textFill>
        </w:rPr>
        <w:t>单位</w:t>
      </w:r>
      <w:r>
        <w:rPr>
          <w:rFonts w:ascii="华文仿宋" w:hAnsi="华文仿宋" w:eastAsia="华文仿宋"/>
          <w:color w:val="000000" w:themeColor="text1"/>
          <w:sz w:val="30"/>
          <w:szCs w:val="30"/>
          <w14:textFill>
            <w14:solidFill>
              <w14:schemeClr w14:val="tx1"/>
            </w14:solidFill>
          </w14:textFill>
        </w:rPr>
        <w:t>发起的网络会议或工作安排，并予以落实</w:t>
      </w:r>
      <w:r>
        <w:rPr>
          <w:rFonts w:hint="eastAsia" w:ascii="华文仿宋" w:hAnsi="华文仿宋" w:eastAsia="华文仿宋"/>
          <w:color w:val="000000" w:themeColor="text1"/>
          <w:sz w:val="30"/>
          <w:szCs w:val="30"/>
          <w14:textFill>
            <w14:solidFill>
              <w14:schemeClr w14:val="tx1"/>
            </w14:solidFill>
          </w14:textFill>
        </w:rPr>
        <w:t>；</w:t>
      </w:r>
    </w:p>
    <w:p>
      <w:pPr>
        <w:ind w:firstLine="414"/>
        <w:rPr>
          <w:rFonts w:ascii="华文仿宋" w:hAnsi="华文仿宋" w:eastAsia="华文仿宋"/>
          <w:color w:val="FF0000"/>
          <w:sz w:val="30"/>
          <w:szCs w:val="30"/>
        </w:rPr>
      </w:pPr>
      <w:r>
        <w:rPr>
          <w:rFonts w:hint="eastAsia" w:ascii="华文仿宋" w:hAnsi="华文仿宋" w:eastAsia="华文仿宋"/>
          <w:color w:val="000000" w:themeColor="text1"/>
          <w:sz w:val="30"/>
          <w:szCs w:val="30"/>
          <w14:textFill>
            <w14:solidFill>
              <w14:schemeClr w14:val="tx1"/>
            </w14:solidFill>
          </w14:textFill>
        </w:rPr>
        <w:t>（</w:t>
      </w:r>
      <w:r>
        <w:rPr>
          <w:rFonts w:ascii="华文仿宋" w:hAnsi="华文仿宋" w:eastAsia="华文仿宋"/>
          <w:color w:val="000000" w:themeColor="text1"/>
          <w:sz w:val="30"/>
          <w:szCs w:val="30"/>
          <w14:textFill>
            <w14:solidFill>
              <w14:schemeClr w14:val="tx1"/>
            </w14:solidFill>
          </w14:textFill>
        </w:rPr>
        <w:t>4</w:t>
      </w:r>
      <w:r>
        <w:rPr>
          <w:rFonts w:hint="eastAsia" w:ascii="华文仿宋" w:hAnsi="华文仿宋" w:eastAsia="华文仿宋"/>
          <w:color w:val="000000" w:themeColor="text1"/>
          <w:sz w:val="30"/>
          <w:szCs w:val="30"/>
          <w14:textFill>
            <w14:solidFill>
              <w14:schemeClr w14:val="tx1"/>
            </w14:solidFill>
          </w14:textFill>
        </w:rPr>
        <w:t>）</w:t>
      </w:r>
      <w:r>
        <w:rPr>
          <w:rFonts w:ascii="华文仿宋" w:hAnsi="华文仿宋" w:eastAsia="华文仿宋"/>
          <w:color w:val="000000" w:themeColor="text1"/>
          <w:sz w:val="30"/>
          <w:szCs w:val="30"/>
          <w14:textFill>
            <w14:solidFill>
              <w14:schemeClr w14:val="tx1"/>
            </w14:solidFill>
          </w14:textFill>
        </w:rPr>
        <w:t>制定本</w:t>
      </w:r>
      <w:r>
        <w:rPr>
          <w:rFonts w:hint="eastAsia" w:ascii="华文仿宋" w:hAnsi="华文仿宋" w:eastAsia="华文仿宋"/>
          <w:color w:val="000000" w:themeColor="text1"/>
          <w:sz w:val="30"/>
          <w:szCs w:val="30"/>
          <w14:textFill>
            <w14:solidFill>
              <w14:schemeClr w14:val="tx1"/>
            </w14:solidFill>
          </w14:textFill>
        </w:rPr>
        <w:t>单位的</w:t>
      </w:r>
      <w:r>
        <w:rPr>
          <w:rFonts w:ascii="华文仿宋" w:hAnsi="华文仿宋" w:eastAsia="华文仿宋"/>
          <w:color w:val="000000" w:themeColor="text1"/>
          <w:sz w:val="30"/>
          <w:szCs w:val="30"/>
          <w14:textFill>
            <w14:solidFill>
              <w14:schemeClr w14:val="tx1"/>
            </w14:solidFill>
          </w14:textFill>
        </w:rPr>
        <w:t>疫情防控期间的工作计划，充分利用办公平台、</w:t>
      </w:r>
      <w:r>
        <w:rPr>
          <w:rFonts w:hint="eastAsia" w:ascii="华文仿宋" w:hAnsi="华文仿宋" w:eastAsia="华文仿宋"/>
          <w:color w:val="000000" w:themeColor="text1"/>
          <w:sz w:val="30"/>
          <w:szCs w:val="30"/>
          <w14:textFill>
            <w14:solidFill>
              <w14:schemeClr w14:val="tx1"/>
            </w14:solidFill>
          </w14:textFill>
        </w:rPr>
        <w:t>钉钉</w:t>
      </w:r>
      <w:r>
        <w:rPr>
          <w:rFonts w:ascii="华文仿宋" w:hAnsi="华文仿宋" w:eastAsia="华文仿宋"/>
          <w:color w:val="000000" w:themeColor="text1"/>
          <w:sz w:val="30"/>
          <w:szCs w:val="30"/>
          <w14:textFill>
            <w14:solidFill>
              <w14:schemeClr w14:val="tx1"/>
            </w14:solidFill>
          </w14:textFill>
        </w:rPr>
        <w:t>、视频会议等现代化工具，做好基础工作、培训工作、具备条件的生产任务等内容，以利于复工后各项工作及时有序开展。</w:t>
      </w:r>
    </w:p>
    <w:p>
      <w:pPr>
        <w:ind w:firstLine="600" w:firstLineChars="200"/>
        <w:rPr>
          <w:rFonts w:ascii="华文仿宋" w:hAnsi="华文仿宋" w:eastAsia="华文仿宋"/>
          <w:sz w:val="30"/>
          <w:szCs w:val="30"/>
        </w:rPr>
      </w:pPr>
      <w:r>
        <w:rPr>
          <w:rFonts w:ascii="华文仿宋" w:hAnsi="华文仿宋" w:eastAsia="华文仿宋"/>
          <w:sz w:val="30"/>
          <w:szCs w:val="30"/>
        </w:rPr>
        <w:t>3</w:t>
      </w:r>
      <w:r>
        <w:rPr>
          <w:rFonts w:hint="eastAsia" w:ascii="华文仿宋" w:hAnsi="华文仿宋" w:eastAsia="华文仿宋"/>
          <w:sz w:val="30"/>
          <w:szCs w:val="30"/>
        </w:rPr>
        <w:t>.</w:t>
      </w:r>
      <w:r>
        <w:rPr>
          <w:rFonts w:ascii="华文仿宋" w:hAnsi="华文仿宋" w:eastAsia="华文仿宋" w:cs="Times New Roman"/>
          <w:sz w:val="30"/>
          <w:szCs w:val="30"/>
        </w:rPr>
        <w:t>严格落实体温监测工作，所有到岗员工每天体温检测早中晚三次</w:t>
      </w:r>
      <w:r>
        <w:rPr>
          <w:rFonts w:hint="eastAsia" w:ascii="华文仿宋" w:hAnsi="华文仿宋" w:eastAsia="华文仿宋" w:cs="Times New Roman"/>
          <w:sz w:val="30"/>
          <w:szCs w:val="30"/>
        </w:rPr>
        <w:t>，并做好登记管理。</w:t>
      </w:r>
    </w:p>
    <w:p>
      <w:pPr>
        <w:pStyle w:val="12"/>
        <w:snapToGrid w:val="0"/>
        <w:spacing w:line="600" w:lineRule="exact"/>
        <w:ind w:firstLine="600" w:firstLineChars="200"/>
        <w:rPr>
          <w:rFonts w:ascii="华文仿宋" w:hAnsi="华文仿宋" w:eastAsia="华文仿宋" w:cs="Times New Roman"/>
          <w:color w:val="auto"/>
          <w:kern w:val="2"/>
          <w:sz w:val="30"/>
          <w:szCs w:val="30"/>
        </w:rPr>
      </w:pPr>
      <w:r>
        <w:rPr>
          <w:rFonts w:hint="eastAsia" w:ascii="华文仿宋" w:hAnsi="华文仿宋" w:eastAsia="华文仿宋" w:cs="Times New Roman"/>
          <w:color w:val="auto"/>
          <w:kern w:val="2"/>
          <w:sz w:val="30"/>
          <w:szCs w:val="30"/>
        </w:rPr>
        <w:t>4.</w:t>
      </w:r>
      <w:r>
        <w:rPr>
          <w:rFonts w:ascii="华文仿宋" w:hAnsi="华文仿宋" w:eastAsia="华文仿宋" w:cs="Times New Roman"/>
          <w:color w:val="auto"/>
          <w:kern w:val="2"/>
          <w:sz w:val="30"/>
          <w:szCs w:val="30"/>
        </w:rPr>
        <w:t>暂停集体早会、</w:t>
      </w:r>
      <w:r>
        <w:rPr>
          <w:rStyle w:val="13"/>
          <w:rFonts w:ascii="华文仿宋" w:hAnsi="华文仿宋" w:eastAsia="华文仿宋" w:cs="Times New Roman"/>
          <w:color w:val="auto"/>
          <w:sz w:val="30"/>
          <w:szCs w:val="30"/>
        </w:rPr>
        <w:t>员工大会、</w:t>
      </w:r>
      <w:r>
        <w:rPr>
          <w:rStyle w:val="13"/>
          <w:rFonts w:hint="eastAsia" w:ascii="华文仿宋" w:hAnsi="华文仿宋" w:eastAsia="华文仿宋" w:cs="Times New Roman"/>
          <w:color w:val="auto"/>
          <w:sz w:val="30"/>
          <w:szCs w:val="30"/>
        </w:rPr>
        <w:t>工作例会、</w:t>
      </w:r>
      <w:r>
        <w:rPr>
          <w:rFonts w:hint="eastAsia" w:ascii="华文仿宋" w:hAnsi="华文仿宋" w:eastAsia="华文仿宋" w:cs="Times New Roman"/>
          <w:color w:val="auto"/>
          <w:kern w:val="2"/>
          <w:sz w:val="30"/>
          <w:szCs w:val="30"/>
        </w:rPr>
        <w:t>内部</w:t>
      </w:r>
      <w:r>
        <w:rPr>
          <w:rFonts w:ascii="华文仿宋" w:hAnsi="华文仿宋" w:eastAsia="华文仿宋" w:cs="Times New Roman"/>
          <w:color w:val="auto"/>
          <w:kern w:val="2"/>
          <w:sz w:val="30"/>
          <w:szCs w:val="30"/>
        </w:rPr>
        <w:t>培训等集聚性活动，督促员工日常佩戴口罩，宣导卫生礼仪。</w:t>
      </w:r>
    </w:p>
    <w:p>
      <w:pPr>
        <w:pStyle w:val="12"/>
        <w:snapToGrid w:val="0"/>
        <w:spacing w:line="600" w:lineRule="exact"/>
        <w:ind w:firstLine="600" w:firstLineChars="200"/>
        <w:rPr>
          <w:rFonts w:ascii="华文仿宋" w:hAnsi="华文仿宋" w:eastAsia="华文仿宋" w:cs="Times New Roman"/>
          <w:color w:val="auto"/>
          <w:kern w:val="2"/>
          <w:sz w:val="30"/>
          <w:szCs w:val="30"/>
        </w:rPr>
      </w:pPr>
      <w:r>
        <w:rPr>
          <w:rStyle w:val="13"/>
          <w:rFonts w:ascii="华文仿宋" w:hAnsi="华文仿宋" w:eastAsia="华文仿宋" w:cs="Times New Roman"/>
          <w:color w:val="auto"/>
          <w:sz w:val="30"/>
          <w:szCs w:val="30"/>
        </w:rPr>
        <w:t>5.暂停</w:t>
      </w:r>
      <w:r>
        <w:rPr>
          <w:rStyle w:val="13"/>
          <w:rFonts w:hint="eastAsia" w:ascii="华文仿宋" w:hAnsi="华文仿宋" w:eastAsia="华文仿宋" w:cs="Times New Roman"/>
          <w:color w:val="auto"/>
          <w:sz w:val="30"/>
          <w:szCs w:val="30"/>
        </w:rPr>
        <w:t>外出</w:t>
      </w:r>
      <w:r>
        <w:rPr>
          <w:rStyle w:val="13"/>
          <w:rFonts w:ascii="华文仿宋" w:hAnsi="华文仿宋" w:eastAsia="华文仿宋" w:cs="Times New Roman"/>
          <w:color w:val="auto"/>
          <w:sz w:val="30"/>
          <w:szCs w:val="30"/>
        </w:rPr>
        <w:t>培训等人员密集聚集的相关活动、重点疫区的商务出差等活动。</w:t>
      </w:r>
    </w:p>
    <w:p>
      <w:pPr>
        <w:pStyle w:val="12"/>
        <w:snapToGrid w:val="0"/>
        <w:spacing w:line="600" w:lineRule="exact"/>
        <w:ind w:firstLine="600" w:firstLineChars="200"/>
        <w:rPr>
          <w:rFonts w:ascii="华文仿宋" w:hAnsi="华文仿宋" w:eastAsia="华文仿宋" w:cs="Times New Roman"/>
          <w:color w:val="auto"/>
          <w:kern w:val="2"/>
          <w:sz w:val="30"/>
          <w:szCs w:val="30"/>
        </w:rPr>
      </w:pPr>
      <w:r>
        <w:rPr>
          <w:rFonts w:ascii="华文仿宋" w:hAnsi="华文仿宋" w:eastAsia="华文仿宋" w:cs="Times New Roman"/>
          <w:color w:val="auto"/>
          <w:kern w:val="2"/>
          <w:sz w:val="30"/>
          <w:szCs w:val="30"/>
        </w:rPr>
        <w:t>6.疫情防控期间，提倡视频和电话会议，减少不必要的外出，原则上谢绝外部客户来访。</w:t>
      </w:r>
    </w:p>
    <w:p>
      <w:pPr>
        <w:ind w:firstLine="602" w:firstLineChars="200"/>
        <w:rPr>
          <w:rFonts w:ascii="华文仿宋" w:hAnsi="华文仿宋" w:eastAsia="华文仿宋"/>
          <w:b/>
          <w:bCs/>
          <w:sz w:val="30"/>
          <w:szCs w:val="30"/>
        </w:rPr>
      </w:pPr>
      <w:r>
        <w:rPr>
          <w:rFonts w:hint="eastAsia" w:ascii="华文仿宋" w:hAnsi="华文仿宋" w:eastAsia="华文仿宋"/>
          <w:b/>
          <w:bCs/>
          <w:sz w:val="30"/>
          <w:szCs w:val="30"/>
        </w:rPr>
        <w:t>（六）通风消杀方式</w:t>
      </w:r>
    </w:p>
    <w:p>
      <w:pPr>
        <w:spacing w:line="56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1.通风</w:t>
      </w:r>
    </w:p>
    <w:p>
      <w:pPr>
        <w:spacing w:line="56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有窗的区域加强开窗通风，每日至少开窗通风2次，每次15-30分钟，建议窗户始终保持一度开度，保持室内空气流通。无窗的房间加强机械通风。暂时关闭中央空调系统。</w:t>
      </w:r>
    </w:p>
    <w:p>
      <w:pPr>
        <w:spacing w:line="56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2.消杀</w:t>
      </w:r>
    </w:p>
    <w:p>
      <w:pPr>
        <w:spacing w:line="56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1）可使用84消毒液（宜用于物体表面消毒）、过氧乙酸（宜用于空气喷雾）、75%酒精（宜用于皮肤接触）等对有关场所、部位、物品等进行消杀。消毒液按说明书要求配置使用，不同消毒液不可混用。保洁消杀人员工作时要戴好口罩、手套等防护用品。要加强对非专业消杀人员的操作培训。</w:t>
      </w:r>
    </w:p>
    <w:p>
      <w:pPr>
        <w:spacing w:line="56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（2）为防止易燃易爆消毒液挥发遇明火发生爆炸意外，公共区域严禁烟火。严禁厨房间以外的公共区域带入明火。</w:t>
      </w:r>
    </w:p>
    <w:p>
      <w:pPr>
        <w:pStyle w:val="11"/>
        <w:tabs>
          <w:tab w:val="left" w:pos="567"/>
        </w:tabs>
        <w:adjustRightInd w:val="0"/>
        <w:snapToGrid w:val="0"/>
        <w:spacing w:line="600" w:lineRule="exact"/>
        <w:ind w:firstLine="600"/>
        <w:rPr>
          <w:rFonts w:hint="eastAsia" w:ascii="华文仿宋" w:hAnsi="华文仿宋" w:eastAsia="华文仿宋"/>
          <w:sz w:val="30"/>
          <w:szCs w:val="30"/>
          <w:lang w:eastAsia="zh-CN"/>
        </w:rPr>
      </w:pPr>
      <w:r>
        <w:rPr>
          <w:rFonts w:hint="eastAsia" w:ascii="华文仿宋" w:hAnsi="华文仿宋" w:eastAsia="华文仿宋"/>
          <w:sz w:val="30"/>
          <w:szCs w:val="30"/>
        </w:rPr>
        <w:t>（3）人员不经常停留或通风不良的场所可使用紫外灯消毒</w:t>
      </w:r>
      <w:r>
        <w:rPr>
          <w:rFonts w:hint="eastAsia" w:ascii="华文仿宋" w:hAnsi="华文仿宋" w:eastAsia="华文仿宋"/>
          <w:sz w:val="30"/>
          <w:szCs w:val="30"/>
          <w:lang w:eastAsia="zh-CN"/>
        </w:rPr>
        <w:t>。</w:t>
      </w:r>
    </w:p>
    <w:p>
      <w:pPr>
        <w:pStyle w:val="11"/>
        <w:tabs>
          <w:tab w:val="left" w:pos="567"/>
        </w:tabs>
        <w:adjustRightInd w:val="0"/>
        <w:snapToGrid w:val="0"/>
        <w:spacing w:line="600" w:lineRule="exact"/>
        <w:ind w:firstLine="601"/>
        <w:rPr>
          <w:rFonts w:ascii="华文仿宋" w:hAnsi="华文仿宋" w:eastAsia="华文仿宋"/>
          <w:b/>
          <w:bCs/>
          <w:sz w:val="30"/>
          <w:szCs w:val="30"/>
        </w:rPr>
      </w:pPr>
      <w:r>
        <w:rPr>
          <w:rFonts w:ascii="华文仿宋" w:hAnsi="华文仿宋" w:eastAsia="华文仿宋"/>
          <w:b/>
          <w:bCs/>
          <w:sz w:val="30"/>
          <w:szCs w:val="30"/>
        </w:rPr>
        <w:t>五、应急管理措施</w:t>
      </w:r>
    </w:p>
    <w:p>
      <w:pPr>
        <w:pStyle w:val="11"/>
        <w:tabs>
          <w:tab w:val="left" w:pos="567"/>
        </w:tabs>
        <w:adjustRightInd w:val="0"/>
        <w:snapToGrid w:val="0"/>
        <w:spacing w:line="600" w:lineRule="exact"/>
        <w:ind w:firstLine="600"/>
        <w:rPr>
          <w:rFonts w:hint="eastAsia" w:ascii="华文仿宋" w:hAnsi="华文仿宋" w:eastAsia="华文仿宋"/>
          <w:sz w:val="30"/>
          <w:szCs w:val="30"/>
        </w:rPr>
      </w:pPr>
      <w:r>
        <w:rPr>
          <w:rFonts w:hint="eastAsia" w:ascii="华文仿宋" w:hAnsi="华文仿宋" w:eastAsia="华文仿宋"/>
          <w:sz w:val="30"/>
          <w:szCs w:val="30"/>
        </w:rPr>
        <w:t>1.实施责任主体后勤保障小组；</w:t>
      </w:r>
    </w:p>
    <w:p>
      <w:pPr>
        <w:pStyle w:val="12"/>
        <w:snapToGrid w:val="0"/>
        <w:spacing w:line="600" w:lineRule="exact"/>
        <w:ind w:firstLine="600" w:firstLineChars="200"/>
        <w:rPr>
          <w:rFonts w:ascii="华文仿宋" w:hAnsi="华文仿宋" w:eastAsia="华文仿宋" w:cs="Times New Roman"/>
          <w:color w:val="auto"/>
          <w:kern w:val="2"/>
          <w:sz w:val="30"/>
          <w:szCs w:val="30"/>
        </w:rPr>
      </w:pPr>
      <w:r>
        <w:rPr>
          <w:rFonts w:ascii="华文仿宋" w:hAnsi="华文仿宋" w:eastAsia="华文仿宋" w:cs="Times New Roman"/>
          <w:color w:val="auto"/>
          <w:kern w:val="2"/>
          <w:sz w:val="30"/>
          <w:szCs w:val="30"/>
        </w:rPr>
        <w:t>2.</w:t>
      </w:r>
      <w:r>
        <w:rPr>
          <w:rFonts w:hint="eastAsia" w:ascii="华文仿宋" w:hAnsi="华文仿宋" w:eastAsia="华文仿宋"/>
          <w:sz w:val="30"/>
          <w:szCs w:val="30"/>
        </w:rPr>
        <w:t>员工发热</w:t>
      </w:r>
      <w:r>
        <w:rPr>
          <w:rFonts w:ascii="华文仿宋" w:hAnsi="华文仿宋" w:eastAsia="华文仿宋" w:cs="Times New Roman"/>
          <w:color w:val="auto"/>
          <w:kern w:val="2"/>
          <w:sz w:val="30"/>
          <w:szCs w:val="30"/>
        </w:rPr>
        <w:t>、咳嗽等疑似症状的，</w:t>
      </w:r>
      <w:r>
        <w:rPr>
          <w:rFonts w:hint="eastAsia" w:ascii="华文仿宋" w:hAnsi="华文仿宋" w:eastAsia="华文仿宋"/>
          <w:sz w:val="30"/>
          <w:szCs w:val="30"/>
        </w:rPr>
        <w:t>应紧急疏散周边人员，立即将患者转至临时隔离室，联系</w:t>
      </w:r>
      <w:r>
        <w:rPr>
          <w:rFonts w:hint="eastAsia" w:ascii="华文仿宋" w:hAnsi="华文仿宋" w:eastAsia="华文仿宋" w:cs="宋体"/>
          <w:spacing w:val="9"/>
          <w:sz w:val="30"/>
          <w:szCs w:val="30"/>
        </w:rPr>
        <w:t>属地街镇防控办</w:t>
      </w:r>
      <w:r>
        <w:rPr>
          <w:rFonts w:hint="eastAsia" w:ascii="华文仿宋" w:hAnsi="华文仿宋" w:eastAsia="华文仿宋"/>
          <w:sz w:val="30"/>
          <w:szCs w:val="30"/>
        </w:rPr>
        <w:t>派车送往规定的发热门诊就诊，及时报告相关街镇防控办登记备案。同时对患者工作位进行消毒处置，告知密切接触者临时隔离，对工作区域甚至大楼相关人员进行隔离处置；</w:t>
      </w:r>
    </w:p>
    <w:p>
      <w:pPr>
        <w:pStyle w:val="12"/>
        <w:snapToGrid w:val="0"/>
        <w:spacing w:line="600" w:lineRule="exact"/>
        <w:ind w:firstLine="600" w:firstLineChars="200"/>
        <w:rPr>
          <w:rFonts w:hint="eastAsia" w:ascii="华文仿宋" w:hAnsi="华文仿宋" w:eastAsia="华文仿宋" w:cs="Times New Roman"/>
          <w:color w:val="auto"/>
          <w:kern w:val="2"/>
          <w:sz w:val="30"/>
          <w:szCs w:val="30"/>
        </w:rPr>
      </w:pPr>
      <w:r>
        <w:rPr>
          <w:rFonts w:ascii="华文仿宋" w:hAnsi="华文仿宋" w:eastAsia="华文仿宋"/>
          <w:sz w:val="30"/>
          <w:szCs w:val="30"/>
        </w:rPr>
        <w:t>3.</w:t>
      </w:r>
      <w:r>
        <w:rPr>
          <w:rFonts w:hint="eastAsia" w:ascii="华文仿宋" w:hAnsi="华文仿宋" w:eastAsia="华文仿宋"/>
          <w:sz w:val="30"/>
          <w:szCs w:val="30"/>
        </w:rPr>
        <w:t>对外来访客体温超标的应拒绝入内，劝其留置于原地，并通知</w:t>
      </w:r>
      <w:r>
        <w:rPr>
          <w:rFonts w:hint="eastAsia" w:ascii="华文仿宋" w:hAnsi="华文仿宋" w:eastAsia="华文仿宋" w:cs="宋体"/>
          <w:spacing w:val="9"/>
          <w:sz w:val="30"/>
          <w:szCs w:val="30"/>
        </w:rPr>
        <w:t>属地街镇防控办</w:t>
      </w:r>
      <w:r>
        <w:rPr>
          <w:rFonts w:hint="eastAsia" w:ascii="华文仿宋" w:hAnsi="华文仿宋" w:eastAsia="华文仿宋"/>
          <w:sz w:val="30"/>
          <w:szCs w:val="30"/>
        </w:rPr>
        <w:t>派车送往规定的发热门诊就诊；</w:t>
      </w:r>
    </w:p>
    <w:p>
      <w:pPr>
        <w:pStyle w:val="12"/>
        <w:snapToGrid w:val="0"/>
        <w:spacing w:line="600" w:lineRule="exact"/>
        <w:ind w:firstLine="600" w:firstLineChars="200"/>
        <w:jc w:val="both"/>
        <w:rPr>
          <w:rFonts w:hint="eastAsia" w:ascii="华文仿宋" w:hAnsi="华文仿宋" w:eastAsia="华文仿宋" w:cs="Times New Roman"/>
          <w:color w:val="auto"/>
          <w:sz w:val="30"/>
          <w:szCs w:val="30"/>
        </w:rPr>
      </w:pPr>
      <w:r>
        <w:rPr>
          <w:rFonts w:ascii="华文仿宋" w:hAnsi="华文仿宋" w:eastAsia="华文仿宋" w:cs="Times New Roman"/>
          <w:color w:val="auto"/>
          <w:kern w:val="2"/>
          <w:sz w:val="30"/>
          <w:szCs w:val="30"/>
        </w:rPr>
        <w:t>4.各部门发现异常情况，第一时间向公司疫情防控</w:t>
      </w:r>
      <w:r>
        <w:rPr>
          <w:rFonts w:hint="eastAsia" w:ascii="华文仿宋" w:hAnsi="华文仿宋" w:eastAsia="华文仿宋" w:cs="Times New Roman"/>
          <w:color w:val="auto"/>
          <w:kern w:val="2"/>
          <w:sz w:val="30"/>
          <w:szCs w:val="30"/>
        </w:rPr>
        <w:t>工作</w:t>
      </w:r>
      <w:r>
        <w:rPr>
          <w:rFonts w:ascii="华文仿宋" w:hAnsi="华文仿宋" w:eastAsia="华文仿宋" w:cs="Times New Roman"/>
          <w:color w:val="auto"/>
          <w:kern w:val="2"/>
          <w:sz w:val="30"/>
          <w:szCs w:val="30"/>
        </w:rPr>
        <w:t>组报告，由疫情防控</w:t>
      </w:r>
      <w:r>
        <w:rPr>
          <w:rFonts w:hint="eastAsia" w:ascii="华文仿宋" w:hAnsi="华文仿宋" w:eastAsia="华文仿宋" w:cs="Times New Roman"/>
          <w:color w:val="auto"/>
          <w:kern w:val="2"/>
          <w:sz w:val="30"/>
          <w:szCs w:val="30"/>
        </w:rPr>
        <w:t>工作</w:t>
      </w:r>
      <w:r>
        <w:rPr>
          <w:rFonts w:ascii="华文仿宋" w:hAnsi="华文仿宋" w:eastAsia="华文仿宋" w:cs="Times New Roman"/>
          <w:color w:val="auto"/>
          <w:kern w:val="2"/>
          <w:sz w:val="30"/>
          <w:szCs w:val="30"/>
        </w:rPr>
        <w:t>组根据</w:t>
      </w:r>
      <w:r>
        <w:rPr>
          <w:rFonts w:ascii="华文仿宋" w:hAnsi="华文仿宋" w:eastAsia="华文仿宋" w:cs="Times New Roman"/>
          <w:color w:val="auto"/>
          <w:sz w:val="30"/>
          <w:szCs w:val="30"/>
        </w:rPr>
        <w:t>情况类别按规定及时采取最高可停工停产的</w:t>
      </w:r>
      <w:r>
        <w:rPr>
          <w:rFonts w:hint="eastAsia" w:ascii="华文仿宋" w:hAnsi="华文仿宋" w:eastAsia="华文仿宋" w:cs="Times New Roman"/>
          <w:color w:val="auto"/>
          <w:sz w:val="30"/>
          <w:szCs w:val="30"/>
        </w:rPr>
        <w:t>应急</w:t>
      </w:r>
      <w:r>
        <w:rPr>
          <w:rFonts w:ascii="华文仿宋" w:hAnsi="华文仿宋" w:eastAsia="华文仿宋" w:cs="Times New Roman"/>
          <w:color w:val="auto"/>
          <w:sz w:val="30"/>
          <w:szCs w:val="30"/>
        </w:rPr>
        <w:t>措施。</w:t>
      </w:r>
    </w:p>
    <w:p>
      <w:pPr>
        <w:pStyle w:val="11"/>
        <w:tabs>
          <w:tab w:val="left" w:pos="567"/>
        </w:tabs>
        <w:adjustRightInd w:val="0"/>
        <w:snapToGrid w:val="0"/>
        <w:spacing w:line="600" w:lineRule="exact"/>
        <w:ind w:firstLine="601"/>
        <w:rPr>
          <w:rFonts w:ascii="华文仿宋" w:hAnsi="华文仿宋" w:eastAsia="华文仿宋"/>
          <w:b/>
          <w:bCs/>
          <w:sz w:val="30"/>
          <w:szCs w:val="30"/>
        </w:rPr>
      </w:pPr>
      <w:r>
        <w:rPr>
          <w:rFonts w:ascii="华文仿宋" w:hAnsi="华文仿宋" w:eastAsia="华文仿宋"/>
          <w:b/>
          <w:bCs/>
          <w:sz w:val="30"/>
          <w:szCs w:val="30"/>
        </w:rPr>
        <w:t>六、生产计划安排</w:t>
      </w:r>
    </w:p>
    <w:p>
      <w:pPr>
        <w:pStyle w:val="11"/>
        <w:tabs>
          <w:tab w:val="left" w:pos="567"/>
        </w:tabs>
        <w:adjustRightInd w:val="0"/>
        <w:snapToGrid w:val="0"/>
        <w:spacing w:line="600" w:lineRule="exact"/>
        <w:ind w:firstLine="600"/>
        <w:rPr>
          <w:rFonts w:hint="eastAsia" w:ascii="华文仿宋" w:hAnsi="华文仿宋" w:eastAsia="华文仿宋"/>
          <w:sz w:val="30"/>
          <w:szCs w:val="30"/>
        </w:rPr>
      </w:pPr>
      <w:r>
        <w:rPr>
          <w:rFonts w:hint="eastAsia" w:ascii="华文仿宋" w:hAnsi="华文仿宋" w:eastAsia="华文仿宋"/>
          <w:sz w:val="30"/>
          <w:szCs w:val="30"/>
        </w:rPr>
        <w:t>1</w:t>
      </w:r>
      <w:r>
        <w:rPr>
          <w:rFonts w:ascii="华文仿宋" w:hAnsi="华文仿宋" w:eastAsia="华文仿宋"/>
          <w:sz w:val="30"/>
          <w:szCs w:val="30"/>
        </w:rPr>
        <w:t>.</w:t>
      </w:r>
      <w:r>
        <w:rPr>
          <w:rFonts w:hint="eastAsia" w:ascii="华文仿宋" w:hAnsi="华文仿宋" w:eastAsia="华文仿宋"/>
          <w:sz w:val="30"/>
          <w:szCs w:val="30"/>
        </w:rPr>
        <w:t>实施责任主体生产协调小组；</w:t>
      </w:r>
    </w:p>
    <w:p>
      <w:pPr>
        <w:pStyle w:val="12"/>
        <w:snapToGrid w:val="0"/>
        <w:spacing w:line="600" w:lineRule="exact"/>
        <w:ind w:firstLine="600" w:firstLineChars="200"/>
        <w:rPr>
          <w:rFonts w:ascii="华文仿宋" w:hAnsi="华文仿宋" w:eastAsia="华文仿宋" w:cs="Times New Roman"/>
          <w:color w:val="auto"/>
          <w:kern w:val="2"/>
          <w:sz w:val="30"/>
          <w:szCs w:val="30"/>
        </w:rPr>
      </w:pPr>
      <w:r>
        <w:rPr>
          <w:rFonts w:ascii="华文仿宋" w:hAnsi="华文仿宋" w:eastAsia="华文仿宋" w:cs="Times New Roman"/>
          <w:color w:val="auto"/>
          <w:sz w:val="30"/>
          <w:szCs w:val="30"/>
        </w:rPr>
        <w:t>2.由</w:t>
      </w:r>
      <w:r>
        <w:rPr>
          <w:rFonts w:hint="eastAsia" w:ascii="华文仿宋" w:hAnsi="华文仿宋" w:eastAsia="华文仿宋" w:cs="Times New Roman"/>
          <w:color w:val="auto"/>
          <w:sz w:val="30"/>
          <w:szCs w:val="30"/>
        </w:rPr>
        <w:t>生产经营</w:t>
      </w:r>
      <w:r>
        <w:rPr>
          <w:rFonts w:ascii="华文仿宋" w:hAnsi="华文仿宋" w:eastAsia="华文仿宋" w:cs="Times New Roman"/>
          <w:color w:val="auto"/>
          <w:sz w:val="30"/>
          <w:szCs w:val="30"/>
        </w:rPr>
        <w:t>部门负责</w:t>
      </w:r>
      <w:r>
        <w:rPr>
          <w:rFonts w:ascii="华文仿宋" w:hAnsi="华文仿宋" w:eastAsia="华文仿宋" w:cs="Times New Roman"/>
          <w:color w:val="auto"/>
          <w:kern w:val="2"/>
          <w:sz w:val="30"/>
          <w:szCs w:val="30"/>
        </w:rPr>
        <w:t>梳理企业</w:t>
      </w:r>
      <w:r>
        <w:rPr>
          <w:rFonts w:hint="eastAsia" w:ascii="华文仿宋" w:hAnsi="华文仿宋" w:eastAsia="华文仿宋" w:cs="Times New Roman"/>
          <w:color w:val="auto"/>
          <w:kern w:val="2"/>
          <w:sz w:val="30"/>
          <w:szCs w:val="30"/>
        </w:rPr>
        <w:t>合同任务</w:t>
      </w:r>
      <w:r>
        <w:rPr>
          <w:rFonts w:ascii="华文仿宋" w:hAnsi="华文仿宋" w:eastAsia="华文仿宋" w:cs="Times New Roman"/>
          <w:color w:val="auto"/>
          <w:kern w:val="2"/>
          <w:sz w:val="30"/>
          <w:szCs w:val="30"/>
        </w:rPr>
        <w:t>情况，</w:t>
      </w:r>
      <w:r>
        <w:rPr>
          <w:rFonts w:ascii="华文仿宋" w:hAnsi="华文仿宋" w:eastAsia="华文仿宋" w:cs="Times New Roman"/>
          <w:color w:val="auto"/>
          <w:sz w:val="30"/>
          <w:szCs w:val="30"/>
        </w:rPr>
        <w:t>在确保疫情防控要求的前提下，及时评估人员情况，按要求落实人员，保证生产有序进行</w:t>
      </w:r>
      <w:r>
        <w:rPr>
          <w:rFonts w:hint="eastAsia" w:ascii="华文仿宋" w:hAnsi="华文仿宋" w:eastAsia="华文仿宋" w:cs="Times New Roman"/>
          <w:color w:val="auto"/>
          <w:sz w:val="30"/>
          <w:szCs w:val="30"/>
        </w:rPr>
        <w:t>；</w:t>
      </w:r>
    </w:p>
    <w:p>
      <w:pPr>
        <w:pStyle w:val="12"/>
        <w:snapToGrid w:val="0"/>
        <w:spacing w:line="600" w:lineRule="exact"/>
        <w:ind w:firstLine="645"/>
        <w:rPr>
          <w:rFonts w:ascii="华文仿宋" w:hAnsi="华文仿宋" w:eastAsia="华文仿宋" w:cs="Times New Roman"/>
          <w:color w:val="auto"/>
          <w:kern w:val="2"/>
          <w:sz w:val="30"/>
          <w:szCs w:val="30"/>
        </w:rPr>
      </w:pPr>
      <w:r>
        <w:rPr>
          <w:rFonts w:ascii="华文仿宋" w:hAnsi="华文仿宋" w:eastAsia="华文仿宋" w:cs="Times New Roman"/>
          <w:color w:val="auto"/>
          <w:kern w:val="2"/>
          <w:sz w:val="30"/>
          <w:szCs w:val="30"/>
        </w:rPr>
        <w:t>3.</w:t>
      </w:r>
      <w:r>
        <w:rPr>
          <w:rFonts w:hint="eastAsia" w:ascii="华文仿宋" w:hAnsi="华文仿宋" w:eastAsia="华文仿宋" w:cs="Times New Roman"/>
          <w:color w:val="auto"/>
          <w:kern w:val="2"/>
          <w:sz w:val="30"/>
          <w:szCs w:val="30"/>
        </w:rPr>
        <w:t>优先安排疫情防控急需需要的采购代理、工程造价、工程咨询任务，</w:t>
      </w:r>
      <w:r>
        <w:rPr>
          <w:rFonts w:ascii="华文仿宋" w:hAnsi="华文仿宋" w:eastAsia="华文仿宋" w:cs="Times New Roman"/>
          <w:color w:val="auto"/>
          <w:kern w:val="2"/>
          <w:sz w:val="30"/>
          <w:szCs w:val="30"/>
        </w:rPr>
        <w:t>确保</w:t>
      </w:r>
      <w:r>
        <w:rPr>
          <w:rFonts w:hint="eastAsia" w:ascii="华文仿宋" w:hAnsi="华文仿宋" w:eastAsia="华文仿宋" w:cs="Times New Roman"/>
          <w:color w:val="auto"/>
          <w:kern w:val="2"/>
          <w:sz w:val="30"/>
          <w:szCs w:val="30"/>
        </w:rPr>
        <w:t>任务</w:t>
      </w:r>
      <w:r>
        <w:rPr>
          <w:rFonts w:ascii="华文仿宋" w:hAnsi="华文仿宋" w:eastAsia="华文仿宋" w:cs="Times New Roman"/>
          <w:color w:val="auto"/>
          <w:kern w:val="2"/>
          <w:sz w:val="30"/>
          <w:szCs w:val="30"/>
        </w:rPr>
        <w:t>及时</w:t>
      </w:r>
      <w:r>
        <w:rPr>
          <w:rFonts w:hint="eastAsia" w:ascii="华文仿宋" w:hAnsi="华文仿宋" w:eastAsia="华文仿宋" w:cs="Times New Roman"/>
          <w:color w:val="auto"/>
          <w:kern w:val="2"/>
          <w:sz w:val="30"/>
          <w:szCs w:val="30"/>
        </w:rPr>
        <w:t>完成；</w:t>
      </w:r>
    </w:p>
    <w:p>
      <w:pPr>
        <w:pStyle w:val="12"/>
        <w:snapToGrid w:val="0"/>
        <w:spacing w:line="600" w:lineRule="exact"/>
        <w:ind w:firstLine="645"/>
        <w:rPr>
          <w:rFonts w:ascii="华文仿宋" w:hAnsi="华文仿宋" w:eastAsia="华文仿宋" w:cs="Times New Roman"/>
          <w:color w:val="auto"/>
          <w:kern w:val="2"/>
          <w:sz w:val="30"/>
          <w:szCs w:val="30"/>
        </w:rPr>
      </w:pPr>
      <w:r>
        <w:rPr>
          <w:rFonts w:ascii="华文仿宋" w:hAnsi="华文仿宋" w:eastAsia="华文仿宋" w:cs="Times New Roman"/>
          <w:color w:val="auto"/>
          <w:kern w:val="2"/>
          <w:sz w:val="30"/>
          <w:szCs w:val="30"/>
        </w:rPr>
        <w:t>4.</w:t>
      </w:r>
      <w:r>
        <w:rPr>
          <w:rFonts w:hint="eastAsia" w:ascii="华文仿宋" w:hAnsi="华文仿宋" w:eastAsia="华文仿宋" w:cs="Times New Roman"/>
          <w:color w:val="auto"/>
          <w:kern w:val="2"/>
          <w:sz w:val="30"/>
          <w:szCs w:val="30"/>
        </w:rPr>
        <w:t>指定专人负责造价软件狗管理与调配，保证居家办公人员正常开展工作；</w:t>
      </w:r>
    </w:p>
    <w:p>
      <w:pPr>
        <w:pStyle w:val="12"/>
        <w:snapToGrid w:val="0"/>
        <w:spacing w:line="600" w:lineRule="exact"/>
        <w:ind w:firstLine="645"/>
        <w:rPr>
          <w:rFonts w:hint="eastAsia" w:ascii="华文仿宋" w:hAnsi="华文仿宋" w:eastAsia="华文仿宋" w:cs="Times New Roman"/>
          <w:color w:val="auto"/>
          <w:kern w:val="2"/>
          <w:sz w:val="30"/>
          <w:szCs w:val="30"/>
        </w:rPr>
      </w:pPr>
      <w:r>
        <w:rPr>
          <w:rFonts w:hint="eastAsia" w:ascii="华文仿宋" w:hAnsi="华文仿宋" w:eastAsia="华文仿宋" w:cs="Times New Roman"/>
          <w:color w:val="auto"/>
          <w:kern w:val="2"/>
          <w:sz w:val="30"/>
          <w:szCs w:val="30"/>
        </w:rPr>
        <w:t>5</w:t>
      </w:r>
      <w:r>
        <w:rPr>
          <w:rFonts w:ascii="华文仿宋" w:hAnsi="华文仿宋" w:eastAsia="华文仿宋" w:cs="Times New Roman"/>
          <w:color w:val="auto"/>
          <w:kern w:val="2"/>
          <w:sz w:val="30"/>
          <w:szCs w:val="30"/>
        </w:rPr>
        <w:t>.</w:t>
      </w:r>
      <w:r>
        <w:rPr>
          <w:rFonts w:hint="eastAsia" w:ascii="华文仿宋" w:hAnsi="华文仿宋" w:eastAsia="华文仿宋" w:cs="Times New Roman"/>
          <w:color w:val="auto"/>
          <w:kern w:val="2"/>
          <w:sz w:val="30"/>
          <w:szCs w:val="30"/>
        </w:rPr>
        <w:t>调试视频会议系统和质量“三级校审”系统，保证设备、设施及网络正常运行；</w:t>
      </w:r>
    </w:p>
    <w:p>
      <w:pPr>
        <w:pStyle w:val="12"/>
        <w:snapToGrid w:val="0"/>
        <w:spacing w:line="600" w:lineRule="exact"/>
        <w:ind w:firstLine="600" w:firstLineChars="200"/>
        <w:rPr>
          <w:rFonts w:ascii="华文仿宋" w:hAnsi="华文仿宋" w:eastAsia="华文仿宋" w:cs="Times New Roman"/>
          <w:color w:val="auto"/>
          <w:sz w:val="30"/>
          <w:szCs w:val="30"/>
        </w:rPr>
      </w:pPr>
      <w:r>
        <w:rPr>
          <w:rFonts w:ascii="华文仿宋" w:hAnsi="华文仿宋" w:eastAsia="华文仿宋" w:cs="Times New Roman"/>
          <w:color w:val="auto"/>
          <w:kern w:val="2"/>
          <w:sz w:val="30"/>
          <w:szCs w:val="30"/>
        </w:rPr>
        <w:t>6.</w:t>
      </w:r>
      <w:r>
        <w:rPr>
          <w:rFonts w:hint="eastAsia" w:ascii="华文仿宋" w:hAnsi="华文仿宋" w:eastAsia="华文仿宋" w:cs="Times New Roman"/>
          <w:color w:val="auto"/>
          <w:kern w:val="2"/>
          <w:sz w:val="30"/>
          <w:szCs w:val="30"/>
        </w:rPr>
        <w:t>考虑疫情期间文本公司未正常恢复生产，指定公司专人制作咨询成果文本</w:t>
      </w:r>
      <w:r>
        <w:rPr>
          <w:rFonts w:ascii="华文仿宋" w:hAnsi="华文仿宋" w:eastAsia="华文仿宋" w:cs="Times New Roman"/>
          <w:color w:val="auto"/>
          <w:sz w:val="30"/>
          <w:szCs w:val="30"/>
        </w:rPr>
        <w:t>。</w:t>
      </w:r>
    </w:p>
    <w:p>
      <w:pPr>
        <w:pStyle w:val="11"/>
        <w:tabs>
          <w:tab w:val="left" w:pos="567"/>
        </w:tabs>
        <w:adjustRightInd w:val="0"/>
        <w:snapToGrid w:val="0"/>
        <w:spacing w:line="600" w:lineRule="exact"/>
        <w:ind w:firstLine="601"/>
        <w:rPr>
          <w:rFonts w:ascii="华文仿宋" w:hAnsi="华文仿宋" w:eastAsia="华文仿宋"/>
          <w:b/>
          <w:bCs/>
          <w:sz w:val="30"/>
          <w:szCs w:val="30"/>
        </w:rPr>
      </w:pPr>
      <w:r>
        <w:rPr>
          <w:rFonts w:ascii="华文仿宋" w:hAnsi="华文仿宋" w:eastAsia="华文仿宋"/>
          <w:b/>
          <w:bCs/>
          <w:sz w:val="30"/>
          <w:szCs w:val="30"/>
        </w:rPr>
        <w:t>七、安全工作确认</w:t>
      </w:r>
    </w:p>
    <w:p>
      <w:pPr>
        <w:pStyle w:val="12"/>
        <w:snapToGrid w:val="0"/>
        <w:spacing w:line="600" w:lineRule="exact"/>
        <w:ind w:firstLine="600" w:firstLineChars="200"/>
        <w:rPr>
          <w:rFonts w:ascii="华文仿宋" w:hAnsi="华文仿宋" w:eastAsia="华文仿宋" w:cs="Times New Roman"/>
          <w:color w:val="auto"/>
          <w:kern w:val="2"/>
          <w:sz w:val="30"/>
          <w:szCs w:val="30"/>
        </w:rPr>
      </w:pPr>
      <w:bookmarkStart w:id="1" w:name="_Hlk32677933"/>
      <w:r>
        <w:rPr>
          <w:rFonts w:hint="eastAsia" w:ascii="华文仿宋" w:hAnsi="华文仿宋" w:eastAsia="华文仿宋"/>
          <w:sz w:val="30"/>
          <w:szCs w:val="30"/>
        </w:rPr>
        <w:t>1</w:t>
      </w:r>
      <w:r>
        <w:rPr>
          <w:rFonts w:ascii="华文仿宋" w:hAnsi="华文仿宋" w:eastAsia="华文仿宋"/>
          <w:sz w:val="30"/>
          <w:szCs w:val="30"/>
        </w:rPr>
        <w:t>.</w:t>
      </w:r>
      <w:r>
        <w:rPr>
          <w:rFonts w:hint="eastAsia" w:ascii="华文仿宋" w:hAnsi="华文仿宋" w:eastAsia="华文仿宋"/>
          <w:sz w:val="30"/>
          <w:szCs w:val="30"/>
        </w:rPr>
        <w:t>实施责任主体后勤保障小组；</w:t>
      </w:r>
    </w:p>
    <w:bookmarkEnd w:id="1"/>
    <w:p>
      <w:pPr>
        <w:pStyle w:val="12"/>
        <w:snapToGrid w:val="0"/>
        <w:spacing w:line="600" w:lineRule="exact"/>
        <w:ind w:firstLine="600" w:firstLineChars="200"/>
        <w:rPr>
          <w:rFonts w:ascii="华文仿宋" w:hAnsi="华文仿宋" w:eastAsia="华文仿宋" w:cs="Times New Roman"/>
          <w:color w:val="auto"/>
          <w:kern w:val="2"/>
          <w:sz w:val="30"/>
          <w:szCs w:val="30"/>
        </w:rPr>
      </w:pPr>
      <w:r>
        <w:rPr>
          <w:rFonts w:ascii="华文仿宋" w:hAnsi="华文仿宋" w:eastAsia="华文仿宋" w:cs="Times New Roman"/>
          <w:color w:val="auto"/>
          <w:kern w:val="2"/>
          <w:sz w:val="30"/>
          <w:szCs w:val="30"/>
        </w:rPr>
        <w:t>2.复工前做好供电、供水、空调设施和电气线路的安全检查，确保水、电、气、空调正常</w:t>
      </w:r>
      <w:r>
        <w:rPr>
          <w:rFonts w:hint="eastAsia" w:ascii="华文仿宋" w:hAnsi="华文仿宋" w:eastAsia="华文仿宋" w:cs="Times New Roman"/>
          <w:color w:val="auto"/>
          <w:kern w:val="2"/>
          <w:sz w:val="30"/>
          <w:szCs w:val="30"/>
        </w:rPr>
        <w:t>；</w:t>
      </w:r>
    </w:p>
    <w:p>
      <w:pPr>
        <w:pStyle w:val="12"/>
        <w:snapToGrid w:val="0"/>
        <w:spacing w:line="600" w:lineRule="exact"/>
        <w:ind w:firstLine="600" w:firstLineChars="200"/>
        <w:rPr>
          <w:rFonts w:hint="eastAsia" w:ascii="华文仿宋" w:hAnsi="华文仿宋" w:eastAsia="华文仿宋" w:cs="Times New Roman"/>
          <w:color w:val="auto"/>
          <w:kern w:val="2"/>
          <w:sz w:val="30"/>
          <w:szCs w:val="30"/>
        </w:rPr>
      </w:pPr>
      <w:r>
        <w:rPr>
          <w:rFonts w:ascii="华文仿宋" w:hAnsi="华文仿宋" w:eastAsia="华文仿宋" w:cs="Times New Roman"/>
          <w:color w:val="auto"/>
          <w:kern w:val="2"/>
          <w:sz w:val="30"/>
          <w:szCs w:val="30"/>
        </w:rPr>
        <w:t>3.</w:t>
      </w:r>
      <w:r>
        <w:rPr>
          <w:rFonts w:hint="eastAsia" w:ascii="华文仿宋" w:hAnsi="华文仿宋" w:eastAsia="华文仿宋" w:cs="Times New Roman"/>
          <w:color w:val="auto"/>
          <w:kern w:val="2"/>
          <w:sz w:val="30"/>
          <w:szCs w:val="30"/>
        </w:rPr>
        <w:t>做好消防日常管理与巡查，确保消防设备、设施正常运行</w:t>
      </w:r>
      <w:r>
        <w:rPr>
          <w:rFonts w:ascii="华文仿宋" w:hAnsi="华文仿宋" w:eastAsia="华文仿宋" w:cs="Times New Roman"/>
          <w:color w:val="auto"/>
          <w:kern w:val="2"/>
          <w:sz w:val="30"/>
          <w:szCs w:val="30"/>
        </w:rPr>
        <w:t>。</w:t>
      </w:r>
    </w:p>
    <w:p>
      <w:pPr>
        <w:ind w:firstLine="602" w:firstLineChars="200"/>
        <w:rPr>
          <w:rFonts w:ascii="华文仿宋" w:hAnsi="华文仿宋" w:eastAsia="华文仿宋"/>
          <w:b/>
          <w:bCs/>
          <w:sz w:val="30"/>
          <w:szCs w:val="30"/>
        </w:rPr>
      </w:pPr>
      <w:r>
        <w:rPr>
          <w:rFonts w:hint="eastAsia" w:ascii="华文仿宋" w:hAnsi="华文仿宋" w:eastAsia="华文仿宋"/>
          <w:b/>
          <w:bCs/>
          <w:sz w:val="30"/>
          <w:szCs w:val="30"/>
        </w:rPr>
        <w:t>八、个人卫生</w:t>
      </w:r>
    </w:p>
    <w:p>
      <w:pPr>
        <w:pStyle w:val="12"/>
        <w:snapToGrid w:val="0"/>
        <w:spacing w:line="600" w:lineRule="exact"/>
        <w:ind w:firstLine="600" w:firstLineChars="200"/>
        <w:rPr>
          <w:rFonts w:ascii="华文仿宋" w:hAnsi="华文仿宋" w:eastAsia="华文仿宋" w:cs="Times New Roman"/>
          <w:color w:val="auto"/>
          <w:kern w:val="2"/>
          <w:sz w:val="30"/>
          <w:szCs w:val="30"/>
        </w:rPr>
      </w:pPr>
      <w:r>
        <w:rPr>
          <w:rFonts w:hint="eastAsia" w:ascii="华文仿宋" w:hAnsi="华文仿宋" w:eastAsia="华文仿宋"/>
          <w:sz w:val="30"/>
          <w:szCs w:val="30"/>
        </w:rPr>
        <w:t>1</w:t>
      </w:r>
      <w:r>
        <w:rPr>
          <w:rFonts w:ascii="华文仿宋" w:hAnsi="华文仿宋" w:eastAsia="华文仿宋"/>
          <w:sz w:val="30"/>
          <w:szCs w:val="30"/>
        </w:rPr>
        <w:t>.</w:t>
      </w:r>
      <w:r>
        <w:rPr>
          <w:rFonts w:hint="eastAsia" w:ascii="华文仿宋" w:hAnsi="华文仿宋" w:eastAsia="华文仿宋"/>
          <w:sz w:val="30"/>
          <w:szCs w:val="30"/>
        </w:rPr>
        <w:t>实施责任主体员工本人；</w:t>
      </w:r>
    </w:p>
    <w:p>
      <w:pPr>
        <w:spacing w:line="560" w:lineRule="exact"/>
        <w:ind w:firstLine="600" w:firstLineChars="200"/>
        <w:rPr>
          <w:rFonts w:ascii="华文仿宋" w:hAnsi="华文仿宋" w:eastAsia="华文仿宋" w:cs="仿宋_GB2312"/>
          <w:sz w:val="30"/>
          <w:szCs w:val="30"/>
        </w:rPr>
      </w:pPr>
      <w:r>
        <w:rPr>
          <w:rFonts w:ascii="华文仿宋" w:hAnsi="华文仿宋" w:eastAsia="华文仿宋" w:cs="仿宋_GB2312"/>
          <w:sz w:val="30"/>
          <w:szCs w:val="30"/>
        </w:rPr>
        <w:t>2</w:t>
      </w:r>
      <w:r>
        <w:rPr>
          <w:rFonts w:hint="eastAsia" w:ascii="华文仿宋" w:hAnsi="华文仿宋" w:eastAsia="华文仿宋" w:cs="仿宋_GB2312"/>
          <w:sz w:val="30"/>
          <w:szCs w:val="30"/>
        </w:rPr>
        <w:t>.通勤路上，员工应尽可能步行、骑行或自驾上下班。尽量不坐公共交通工具，必须要坐的，务必全程佩戴口罩，途中尽量避免触摸车上物品，不要用手接触口、鼻、眼等部位；</w:t>
      </w:r>
    </w:p>
    <w:p>
      <w:pPr>
        <w:spacing w:line="560" w:lineRule="exact"/>
        <w:ind w:firstLine="600" w:firstLineChars="200"/>
        <w:rPr>
          <w:rFonts w:ascii="华文仿宋" w:hAnsi="华文仿宋" w:eastAsia="华文仿宋"/>
          <w:sz w:val="30"/>
          <w:szCs w:val="30"/>
        </w:rPr>
      </w:pPr>
      <w:r>
        <w:rPr>
          <w:rFonts w:ascii="华文仿宋" w:hAnsi="华文仿宋" w:eastAsia="华文仿宋"/>
          <w:sz w:val="30"/>
          <w:szCs w:val="30"/>
        </w:rPr>
        <w:t>3</w:t>
      </w:r>
      <w:r>
        <w:rPr>
          <w:rFonts w:hint="eastAsia" w:ascii="华文仿宋" w:hAnsi="华文仿宋" w:eastAsia="华文仿宋"/>
          <w:sz w:val="30"/>
          <w:szCs w:val="30"/>
        </w:rPr>
        <w:t>.单独在工作位工作，周围2米以上距离内无人走动时，可临时摘下口罩，但要避免大声讲话，避免咳嗽、喷嚏、吐痰等行为；</w:t>
      </w:r>
    </w:p>
    <w:p>
      <w:pPr>
        <w:spacing w:line="560" w:lineRule="exact"/>
        <w:ind w:firstLine="600" w:firstLineChars="200"/>
        <w:rPr>
          <w:rFonts w:ascii="华文仿宋" w:hAnsi="华文仿宋" w:eastAsia="华文仿宋"/>
          <w:sz w:val="30"/>
          <w:szCs w:val="30"/>
        </w:rPr>
      </w:pPr>
      <w:r>
        <w:rPr>
          <w:rFonts w:ascii="华文仿宋" w:hAnsi="华文仿宋" w:eastAsia="华文仿宋"/>
          <w:sz w:val="30"/>
          <w:szCs w:val="30"/>
        </w:rPr>
        <w:t>4</w:t>
      </w:r>
      <w:r>
        <w:rPr>
          <w:rFonts w:hint="eastAsia" w:ascii="华文仿宋" w:hAnsi="华文仿宋" w:eastAsia="华文仿宋"/>
          <w:sz w:val="30"/>
          <w:szCs w:val="30"/>
        </w:rPr>
        <w:t>.员工应养成勤洗手的好习惯，进出办公场所、接触外来物品、就餐前后、如厕前后均应洗手；</w:t>
      </w:r>
    </w:p>
    <w:p>
      <w:pPr>
        <w:spacing w:line="560" w:lineRule="exact"/>
        <w:ind w:firstLine="600" w:firstLineChars="200"/>
        <w:rPr>
          <w:rFonts w:ascii="华文仿宋" w:hAnsi="华文仿宋" w:eastAsia="华文仿宋"/>
          <w:sz w:val="30"/>
          <w:szCs w:val="30"/>
        </w:rPr>
      </w:pPr>
      <w:r>
        <w:rPr>
          <w:rFonts w:ascii="华文仿宋" w:hAnsi="华文仿宋" w:eastAsia="华文仿宋"/>
          <w:sz w:val="30"/>
          <w:szCs w:val="30"/>
        </w:rPr>
        <w:t>5</w:t>
      </w:r>
      <w:r>
        <w:rPr>
          <w:rFonts w:hint="eastAsia" w:ascii="华文仿宋" w:hAnsi="华文仿宋" w:eastAsia="华文仿宋"/>
          <w:sz w:val="30"/>
          <w:szCs w:val="30"/>
        </w:rPr>
        <w:t>员工应关注自身身体状况，身体不适要应及时报告。</w:t>
      </w:r>
    </w:p>
    <w:p>
      <w:pPr>
        <w:ind w:firstLine="602" w:firstLineChars="200"/>
        <w:rPr>
          <w:rFonts w:ascii="华文仿宋" w:hAnsi="华文仿宋" w:eastAsia="华文仿宋"/>
          <w:b/>
          <w:bCs/>
          <w:sz w:val="30"/>
          <w:szCs w:val="30"/>
        </w:rPr>
      </w:pPr>
      <w:r>
        <w:rPr>
          <w:rFonts w:hint="eastAsia" w:ascii="华文仿宋" w:hAnsi="华文仿宋" w:eastAsia="华文仿宋"/>
          <w:b/>
          <w:bCs/>
          <w:sz w:val="30"/>
          <w:szCs w:val="30"/>
        </w:rPr>
        <w:t>九、普及宣传</w:t>
      </w:r>
    </w:p>
    <w:p>
      <w:pPr>
        <w:pStyle w:val="12"/>
        <w:snapToGrid w:val="0"/>
        <w:spacing w:line="600" w:lineRule="exact"/>
        <w:ind w:firstLine="600" w:firstLineChars="200"/>
        <w:rPr>
          <w:rFonts w:ascii="华文仿宋" w:hAnsi="华文仿宋" w:eastAsia="华文仿宋" w:cs="Times New Roman"/>
          <w:color w:val="auto"/>
          <w:kern w:val="2"/>
          <w:sz w:val="30"/>
          <w:szCs w:val="30"/>
        </w:rPr>
      </w:pPr>
      <w:r>
        <w:rPr>
          <w:rFonts w:hint="eastAsia" w:ascii="华文仿宋" w:hAnsi="华文仿宋" w:eastAsia="华文仿宋"/>
          <w:sz w:val="30"/>
          <w:szCs w:val="30"/>
        </w:rPr>
        <w:t>1</w:t>
      </w:r>
      <w:r>
        <w:rPr>
          <w:rFonts w:ascii="华文仿宋" w:hAnsi="华文仿宋" w:eastAsia="华文仿宋"/>
          <w:sz w:val="30"/>
          <w:szCs w:val="30"/>
        </w:rPr>
        <w:t>.</w:t>
      </w:r>
      <w:r>
        <w:rPr>
          <w:rFonts w:hint="eastAsia" w:ascii="华文仿宋" w:hAnsi="华文仿宋" w:eastAsia="华文仿宋"/>
          <w:sz w:val="30"/>
          <w:szCs w:val="30"/>
        </w:rPr>
        <w:t>实施责任主体后勤保障小组；</w:t>
      </w:r>
    </w:p>
    <w:p>
      <w:pPr>
        <w:ind w:firstLine="600" w:firstLineChars="200"/>
        <w:rPr>
          <w:rFonts w:ascii="华文仿宋" w:hAnsi="华文仿宋" w:eastAsia="华文仿宋"/>
          <w:sz w:val="28"/>
          <w:szCs w:val="28"/>
        </w:rPr>
      </w:pPr>
      <w:r>
        <w:rPr>
          <w:rFonts w:hint="eastAsia" w:ascii="华文仿宋" w:hAnsi="华文仿宋" w:eastAsia="华文仿宋"/>
          <w:sz w:val="30"/>
          <w:szCs w:val="30"/>
        </w:rPr>
        <w:t>2</w:t>
      </w:r>
      <w:r>
        <w:rPr>
          <w:rFonts w:ascii="华文仿宋" w:hAnsi="华文仿宋" w:eastAsia="华文仿宋"/>
          <w:sz w:val="30"/>
          <w:szCs w:val="30"/>
        </w:rPr>
        <w:t>.</w:t>
      </w:r>
      <w:r>
        <w:rPr>
          <w:rFonts w:hint="eastAsia" w:ascii="华文仿宋" w:hAnsi="华文仿宋" w:eastAsia="华文仿宋"/>
          <w:sz w:val="30"/>
          <w:szCs w:val="30"/>
        </w:rPr>
        <w:t>张贴宣传资料和标识：对医疗废弃物垃圾桶、有毒有害垃圾桶做出明确标识；在卫生间张贴勤洗手的温馨提醒；有条件的可制作长图、动画、海报等各类宣传产品，普及知识烘托整体防疫氛围</w:t>
      </w:r>
      <w:r>
        <w:rPr>
          <w:rFonts w:hint="eastAsia" w:ascii="华文仿宋" w:hAnsi="华文仿宋" w:eastAsia="华文仿宋"/>
          <w:sz w:val="28"/>
          <w:szCs w:val="28"/>
        </w:rPr>
        <w:t>。</w:t>
      </w:r>
    </w:p>
    <w:p>
      <w:pPr>
        <w:ind w:firstLine="562" w:firstLineChars="200"/>
        <w:rPr>
          <w:rFonts w:ascii="华文仿宋" w:hAnsi="华文仿宋" w:eastAsia="华文仿宋"/>
          <w:b/>
          <w:bCs/>
          <w:sz w:val="28"/>
          <w:szCs w:val="28"/>
        </w:rPr>
      </w:pPr>
      <w:r>
        <w:rPr>
          <w:rFonts w:hint="eastAsia" w:ascii="华文仿宋" w:hAnsi="华文仿宋" w:eastAsia="华文仿宋"/>
          <w:b/>
          <w:bCs/>
          <w:sz w:val="28"/>
          <w:szCs w:val="28"/>
        </w:rPr>
        <w:t>十、其他</w:t>
      </w:r>
    </w:p>
    <w:p>
      <w:pPr>
        <w:ind w:firstLine="600" w:firstLineChars="200"/>
        <w:rPr>
          <w:rFonts w:hint="eastAsia" w:ascii="华文仿宋" w:hAnsi="华文仿宋" w:eastAsia="华文仿宋"/>
          <w:sz w:val="32"/>
          <w:szCs w:val="32"/>
          <w:lang w:val="en-US" w:eastAsia="zh-CN"/>
        </w:rPr>
      </w:pPr>
      <w:r>
        <w:rPr>
          <w:rFonts w:hint="eastAsia" w:ascii="华文仿宋" w:hAnsi="华文仿宋" w:eastAsia="华文仿宋"/>
          <w:sz w:val="30"/>
          <w:szCs w:val="30"/>
        </w:rPr>
        <w:t>本方案与政府防控管理部门不一致的，以政府防控管理部门相关规定为准。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0" w:afterAutospacing="0" w:line="14" w:lineRule="atLeast"/>
        <w:ind w:left="0" w:right="0" w:firstLine="643" w:firstLineChars="200"/>
        <w:rPr>
          <w:rFonts w:hint="eastAsia" w:ascii="宋体" w:hAnsi="宋体" w:eastAsia="宋体" w:cs="宋体"/>
          <w:b/>
          <w:color w:val="DB140C"/>
          <w:sz w:val="28"/>
          <w:szCs w:val="28"/>
          <w:lang w:eastAsia="zh-CN"/>
        </w:rPr>
      </w:pPr>
      <w:r>
        <w:rPr>
          <w:rFonts w:hint="eastAsia" w:ascii="华文仿宋" w:hAnsi="华文仿宋" w:eastAsia="华文仿宋"/>
          <w:sz w:val="32"/>
          <w:szCs w:val="32"/>
          <w:lang w:val="en-US" w:eastAsia="zh-CN"/>
        </w:rPr>
        <w:t>1.相关链接：</w:t>
      </w:r>
      <w:r>
        <w:rPr>
          <w:rFonts w:hint="eastAsia" w:ascii="华文仿宋" w:hAnsi="华文仿宋" w:eastAsia="华文仿宋" w:cstheme="minorBidi"/>
          <w:b w:val="0"/>
          <w:kern w:val="2"/>
          <w:sz w:val="30"/>
          <w:szCs w:val="30"/>
          <w:lang w:val="en-US" w:eastAsia="zh-CN" w:bidi="ar-SA"/>
        </w:rPr>
        <w:fldChar w:fldCharType="begin"/>
      </w:r>
      <w:r>
        <w:rPr>
          <w:rFonts w:hint="eastAsia" w:ascii="华文仿宋" w:hAnsi="华文仿宋" w:eastAsia="华文仿宋" w:cstheme="minorBidi"/>
          <w:b w:val="0"/>
          <w:kern w:val="2"/>
          <w:sz w:val="30"/>
          <w:szCs w:val="30"/>
          <w:lang w:val="en-US" w:eastAsia="zh-CN" w:bidi="ar-SA"/>
        </w:rPr>
        <w:instrText xml:space="preserve"> HYPERLINK "https://mp.weixin.qq.com/s/9KkmalRZ8N1kHgW8EZ02zg" </w:instrText>
      </w:r>
      <w:r>
        <w:rPr>
          <w:rFonts w:hint="eastAsia" w:ascii="华文仿宋" w:hAnsi="华文仿宋" w:eastAsia="华文仿宋" w:cstheme="minorBidi"/>
          <w:b w:val="0"/>
          <w:kern w:val="2"/>
          <w:sz w:val="30"/>
          <w:szCs w:val="30"/>
          <w:lang w:val="en-US" w:eastAsia="zh-CN" w:bidi="ar-SA"/>
        </w:rPr>
        <w:fldChar w:fldCharType="separate"/>
      </w:r>
      <w:r>
        <w:rPr>
          <w:rStyle w:val="9"/>
          <w:rFonts w:hint="eastAsia" w:ascii="华文仿宋" w:hAnsi="华文仿宋" w:eastAsia="华文仿宋" w:cstheme="minorBidi"/>
          <w:b w:val="0"/>
          <w:kern w:val="2"/>
          <w:sz w:val="30"/>
          <w:szCs w:val="30"/>
          <w:lang w:val="en-US" w:eastAsia="zh-CN" w:bidi="ar-SA"/>
        </w:rPr>
        <w:t>鹿城、瓯海、龙湾、洞头、永嘉、文成、龙湾、苍南企业复工时间来了</w:t>
      </w:r>
      <w:r>
        <w:rPr>
          <w:rFonts w:hint="eastAsia" w:ascii="华文仿宋" w:hAnsi="华文仿宋" w:eastAsia="华文仿宋" w:cstheme="minorBidi"/>
          <w:b w:val="0"/>
          <w:kern w:val="2"/>
          <w:sz w:val="30"/>
          <w:szCs w:val="30"/>
          <w:lang w:val="en-US" w:eastAsia="zh-CN" w:bidi="ar-SA"/>
        </w:rPr>
        <w:fldChar w:fldCharType="end"/>
      </w:r>
    </w:p>
    <w:p>
      <w:pPr>
        <w:numPr>
          <w:ilvl w:val="0"/>
          <w:numId w:val="0"/>
        </w:numPr>
        <w:ind w:firstLine="640" w:firstLineChars="200"/>
        <w:rPr>
          <w:rFonts w:hint="eastAsia" w:ascii="华文仿宋" w:hAnsi="华文仿宋" w:eastAsia="华文仿宋"/>
          <w:sz w:val="32"/>
          <w:szCs w:val="32"/>
          <w:u w:val="single"/>
        </w:rPr>
      </w:pPr>
      <w:r>
        <w:rPr>
          <w:rFonts w:hint="eastAsia" w:ascii="华文仿宋" w:hAnsi="华文仿宋" w:eastAsia="华文仿宋"/>
          <w:sz w:val="32"/>
          <w:szCs w:val="32"/>
          <w:lang w:val="en-US" w:eastAsia="zh-CN"/>
        </w:rPr>
        <w:t>2.</w:t>
      </w:r>
      <w:bookmarkStart w:id="2" w:name="_Hlk31408597"/>
      <w:r>
        <w:rPr>
          <w:rFonts w:hint="eastAsia" w:ascii="华文仿宋" w:hAnsi="华文仿宋" w:eastAsia="华文仿宋"/>
          <w:sz w:val="32"/>
          <w:szCs w:val="32"/>
          <w:u w:val="single"/>
        </w:rPr>
        <w:t>温州市住房和城乡建设局关于加强返岗返工返学人员防控保障工作方案</w:t>
      </w:r>
      <w:bookmarkEnd w:id="2"/>
      <w:r>
        <w:rPr>
          <w:rFonts w:hint="eastAsia" w:ascii="华文仿宋" w:hAnsi="华文仿宋" w:eastAsia="华文仿宋"/>
          <w:sz w:val="32"/>
          <w:szCs w:val="32"/>
          <w:u w:val="single"/>
        </w:rPr>
        <w:t>的通知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微软雅黑" w:hAnsi="微软雅黑" w:eastAsia="微软雅黑" w:cs="微软雅黑"/>
          <w:i w:val="0"/>
          <w:caps w:val="0"/>
          <w:color w:val="555555"/>
          <w:spacing w:val="0"/>
          <w:sz w:val="24"/>
          <w:szCs w:val="24"/>
          <w:u w:val="single"/>
          <w:shd w:val="clear" w:fill="FFFFFF"/>
          <w:lang w:val="en-US" w:eastAsia="zh-CN"/>
        </w:rPr>
      </w:pPr>
      <w:r>
        <w:rPr>
          <w:rFonts w:hint="eastAsia" w:ascii="华文仿宋" w:hAnsi="华文仿宋" w:eastAsia="华文仿宋"/>
          <w:sz w:val="32"/>
          <w:szCs w:val="32"/>
          <w:lang w:val="en-US" w:eastAsia="zh-CN"/>
        </w:rPr>
        <w:t>3.</w:t>
      </w:r>
      <w:r>
        <w:rPr>
          <w:rFonts w:hint="eastAsia" w:ascii="华文仿宋" w:hAnsi="华文仿宋" w:eastAsia="华文仿宋"/>
          <w:sz w:val="32"/>
          <w:szCs w:val="32"/>
          <w:u w:val="single"/>
          <w:lang w:val="en-US" w:eastAsia="zh-CN"/>
        </w:rPr>
        <w:t>温州市鹿城区企业复工操作手册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宋体" w:hAnsi="宋体" w:eastAsia="宋体" w:cs="宋体"/>
          <w:b/>
          <w:color w:val="DB140C"/>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华文仿宋" w:hAnsi="华文仿宋" w:eastAsia="华文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1285" w:firstLineChars="400"/>
        <w:textAlignment w:val="auto"/>
        <w:rPr>
          <w:rFonts w:hint="default" w:asciiTheme="majorEastAsia" w:hAnsiTheme="majorEastAsia" w:eastAsiaTheme="majorEastAsia" w:cstheme="majorEastAsia"/>
          <w:b/>
          <w:bCs/>
          <w:color w:val="auto"/>
          <w:kern w:val="2"/>
          <w:sz w:val="32"/>
          <w:szCs w:val="32"/>
          <w:lang w:val="en-US" w:eastAsia="zh-CN"/>
        </w:rPr>
      </w:pPr>
      <w:r>
        <w:rPr>
          <w:rFonts w:hint="eastAsia" w:asciiTheme="majorEastAsia" w:hAnsiTheme="majorEastAsia" w:eastAsiaTheme="majorEastAsia" w:cstheme="majorEastAsia"/>
          <w:b/>
          <w:bCs/>
          <w:sz w:val="32"/>
          <w:szCs w:val="32"/>
          <w:u w:val="single"/>
          <w:lang w:val="en-US" w:eastAsia="zh-CN"/>
        </w:rPr>
        <w:t xml:space="preserve">          </w:t>
      </w:r>
      <w:r>
        <w:rPr>
          <w:rFonts w:hint="eastAsia" w:asciiTheme="majorEastAsia" w:hAnsiTheme="majorEastAsia" w:eastAsiaTheme="majorEastAsia" w:cstheme="majorEastAsia"/>
          <w:b/>
          <w:bCs/>
          <w:sz w:val="32"/>
          <w:szCs w:val="32"/>
          <w:lang w:val="en-US" w:eastAsia="zh-CN"/>
        </w:rPr>
        <w:t>公司</w:t>
      </w:r>
      <w:r>
        <w:rPr>
          <w:rFonts w:hint="eastAsia" w:asciiTheme="majorEastAsia" w:hAnsiTheme="majorEastAsia" w:eastAsiaTheme="majorEastAsia" w:cstheme="majorEastAsia"/>
          <w:b/>
          <w:bCs/>
          <w:color w:val="auto"/>
          <w:sz w:val="32"/>
          <w:szCs w:val="32"/>
        </w:rPr>
        <w:t>疫情</w:t>
      </w:r>
      <w:r>
        <w:rPr>
          <w:rFonts w:hint="eastAsia" w:asciiTheme="majorEastAsia" w:hAnsiTheme="majorEastAsia" w:eastAsiaTheme="majorEastAsia" w:cstheme="majorEastAsia"/>
          <w:b/>
          <w:bCs/>
          <w:color w:val="auto"/>
          <w:kern w:val="2"/>
          <w:sz w:val="32"/>
          <w:szCs w:val="32"/>
        </w:rPr>
        <w:t>防控工作</w:t>
      </w:r>
      <w:r>
        <w:rPr>
          <w:rFonts w:hint="eastAsia" w:asciiTheme="majorEastAsia" w:hAnsiTheme="majorEastAsia" w:eastAsiaTheme="majorEastAsia" w:cstheme="majorEastAsia"/>
          <w:b/>
          <w:bCs/>
          <w:color w:val="auto"/>
          <w:kern w:val="2"/>
          <w:sz w:val="32"/>
          <w:szCs w:val="32"/>
          <w:lang w:val="en-US" w:eastAsia="zh-CN"/>
        </w:rPr>
        <w:t>小</w:t>
      </w:r>
      <w:r>
        <w:rPr>
          <w:rFonts w:hint="eastAsia" w:asciiTheme="majorEastAsia" w:hAnsiTheme="majorEastAsia" w:eastAsiaTheme="majorEastAsia" w:cstheme="majorEastAsia"/>
          <w:b/>
          <w:bCs/>
          <w:color w:val="auto"/>
          <w:kern w:val="2"/>
          <w:sz w:val="32"/>
          <w:szCs w:val="32"/>
        </w:rPr>
        <w:t>组</w:t>
      </w:r>
      <w:r>
        <w:rPr>
          <w:rFonts w:hint="eastAsia" w:asciiTheme="majorEastAsia" w:hAnsiTheme="majorEastAsia" w:eastAsiaTheme="majorEastAsia" w:cstheme="majorEastAsia"/>
          <w:b/>
          <w:bCs/>
          <w:color w:val="auto"/>
          <w:kern w:val="2"/>
          <w:sz w:val="32"/>
          <w:szCs w:val="32"/>
          <w:lang w:eastAsia="zh-CN"/>
        </w:rPr>
        <w:t>（</w:t>
      </w:r>
      <w:r>
        <w:rPr>
          <w:rFonts w:hint="eastAsia" w:asciiTheme="majorEastAsia" w:hAnsiTheme="majorEastAsia" w:eastAsiaTheme="majorEastAsia" w:cstheme="majorEastAsia"/>
          <w:b/>
          <w:bCs/>
          <w:color w:val="auto"/>
          <w:kern w:val="2"/>
          <w:sz w:val="32"/>
          <w:szCs w:val="32"/>
          <w:lang w:val="en-US" w:eastAsia="zh-CN"/>
        </w:rPr>
        <w:t>仅供参考）</w:t>
      </w:r>
    </w:p>
    <w:tbl>
      <w:tblPr>
        <w:tblStyle w:val="7"/>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
        <w:gridCol w:w="1371"/>
        <w:gridCol w:w="3186"/>
        <w:gridCol w:w="3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r>
              <w:rPr>
                <w:rFonts w:hint="eastAsia" w:asciiTheme="majorEastAsia" w:hAnsiTheme="majorEastAsia" w:eastAsiaTheme="majorEastAsia" w:cstheme="majorEastAsia"/>
                <w:b/>
                <w:bCs/>
                <w:color w:val="auto"/>
                <w:kern w:val="2"/>
                <w:sz w:val="28"/>
                <w:szCs w:val="28"/>
                <w:vertAlign w:val="baseline"/>
                <w:lang w:val="en-US" w:eastAsia="zh-CN"/>
              </w:rPr>
              <w:t>序号</w:t>
            </w:r>
          </w:p>
        </w:tc>
        <w:tc>
          <w:tcPr>
            <w:tcW w:w="13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r>
              <w:rPr>
                <w:rFonts w:hint="eastAsia" w:asciiTheme="majorEastAsia" w:hAnsiTheme="majorEastAsia" w:eastAsiaTheme="majorEastAsia" w:cstheme="majorEastAsia"/>
                <w:b/>
                <w:bCs/>
                <w:color w:val="auto"/>
                <w:kern w:val="2"/>
                <w:sz w:val="28"/>
                <w:szCs w:val="28"/>
                <w:vertAlign w:val="baseline"/>
                <w:lang w:val="en-US" w:eastAsia="zh-CN"/>
              </w:rPr>
              <w:t>组织体系</w:t>
            </w:r>
          </w:p>
        </w:tc>
        <w:tc>
          <w:tcPr>
            <w:tcW w:w="31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r>
              <w:rPr>
                <w:rFonts w:hint="eastAsia" w:asciiTheme="majorEastAsia" w:hAnsiTheme="majorEastAsia" w:eastAsiaTheme="majorEastAsia" w:cstheme="majorEastAsia"/>
                <w:b/>
                <w:bCs/>
                <w:color w:val="auto"/>
                <w:kern w:val="2"/>
                <w:sz w:val="28"/>
                <w:szCs w:val="28"/>
                <w:vertAlign w:val="baseline"/>
                <w:lang w:val="en-US" w:eastAsia="zh-CN"/>
              </w:rPr>
              <w:t>成员名单</w:t>
            </w:r>
          </w:p>
        </w:tc>
        <w:tc>
          <w:tcPr>
            <w:tcW w:w="35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r>
              <w:rPr>
                <w:rFonts w:hint="eastAsia" w:asciiTheme="majorEastAsia" w:hAnsiTheme="majorEastAsia" w:eastAsiaTheme="majorEastAsia" w:cstheme="majorEastAsia"/>
                <w:b/>
                <w:bCs/>
                <w:color w:val="auto"/>
                <w:kern w:val="2"/>
                <w:sz w:val="28"/>
                <w:szCs w:val="28"/>
                <w:vertAlign w:val="baseline"/>
                <w:lang w:val="en-US" w:eastAsia="zh-CN"/>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default" w:asciiTheme="majorEastAsia" w:hAnsiTheme="majorEastAsia" w:eastAsiaTheme="majorEastAsia" w:cstheme="majorEastAsia"/>
                <w:b/>
                <w:bCs/>
                <w:color w:val="auto"/>
                <w:kern w:val="2"/>
                <w:sz w:val="32"/>
                <w:szCs w:val="32"/>
                <w:vertAlign w:val="baseline"/>
                <w:lang w:val="en-US" w:eastAsia="zh-CN"/>
              </w:rPr>
            </w:pPr>
            <w:r>
              <w:rPr>
                <w:rFonts w:hint="eastAsia" w:asciiTheme="majorEastAsia" w:hAnsiTheme="majorEastAsia" w:eastAsiaTheme="majorEastAsia" w:cstheme="majorEastAsia"/>
                <w:b/>
                <w:bCs/>
                <w:color w:val="auto"/>
                <w:kern w:val="2"/>
                <w:sz w:val="32"/>
                <w:szCs w:val="32"/>
                <w:vertAlign w:val="baseline"/>
                <w:lang w:val="en-US" w:eastAsia="zh-CN"/>
              </w:rPr>
              <w:t>一</w:t>
            </w:r>
          </w:p>
        </w:tc>
        <w:tc>
          <w:tcPr>
            <w:tcW w:w="13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b/>
                <w:bCs/>
                <w:color w:val="auto"/>
                <w:kern w:val="2"/>
                <w:sz w:val="28"/>
                <w:szCs w:val="28"/>
                <w:vertAlign w:val="baseline"/>
                <w:lang w:val="en-US" w:eastAsia="zh-CN"/>
              </w:rPr>
            </w:pPr>
            <w:r>
              <w:rPr>
                <w:rFonts w:hint="eastAsia" w:ascii="仿宋" w:hAnsi="仿宋" w:eastAsia="仿宋" w:cs="仿宋"/>
                <w:b/>
                <w:bCs/>
                <w:color w:val="auto"/>
                <w:kern w:val="2"/>
                <w:sz w:val="28"/>
                <w:szCs w:val="28"/>
                <w:vertAlign w:val="baseline"/>
                <w:lang w:val="en-US" w:eastAsia="zh-CN"/>
              </w:rPr>
              <w:t>疫情防控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b/>
                <w:bCs/>
                <w:color w:val="auto"/>
                <w:kern w:val="2"/>
                <w:sz w:val="28"/>
                <w:szCs w:val="28"/>
                <w:vertAlign w:val="baseline"/>
                <w:lang w:val="en-US" w:eastAsia="zh-CN"/>
              </w:rPr>
            </w:pPr>
            <w:r>
              <w:rPr>
                <w:rFonts w:hint="eastAsia" w:ascii="仿宋" w:hAnsi="仿宋" w:eastAsia="仿宋" w:cs="仿宋"/>
                <w:b/>
                <w:bCs/>
                <w:color w:val="auto"/>
                <w:kern w:val="2"/>
                <w:sz w:val="28"/>
                <w:szCs w:val="28"/>
                <w:vertAlign w:val="baseline"/>
                <w:lang w:val="en-US" w:eastAsia="zh-CN"/>
              </w:rPr>
              <w:t>工作小组</w:t>
            </w:r>
          </w:p>
        </w:tc>
        <w:tc>
          <w:tcPr>
            <w:tcW w:w="31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b/>
                <w:bCs/>
                <w:color w:val="auto"/>
                <w:kern w:val="2"/>
                <w:sz w:val="28"/>
                <w:szCs w:val="28"/>
                <w:vertAlign w:val="baseline"/>
                <w:lang w:val="en-US" w:eastAsia="zh-CN"/>
              </w:rPr>
            </w:pPr>
            <w:r>
              <w:rPr>
                <w:rFonts w:hint="eastAsia" w:ascii="仿宋" w:hAnsi="仿宋" w:eastAsia="仿宋" w:cs="仿宋"/>
                <w:b/>
                <w:bCs/>
                <w:color w:val="auto"/>
                <w:kern w:val="2"/>
                <w:sz w:val="28"/>
                <w:szCs w:val="28"/>
                <w:vertAlign w:val="baseline"/>
                <w:lang w:val="en-US" w:eastAsia="zh-CN"/>
              </w:rPr>
              <w:t>组长：企业主要负责人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b/>
                <w:bCs/>
                <w:color w:val="auto"/>
                <w:kern w:val="2"/>
                <w:sz w:val="28"/>
                <w:szCs w:val="28"/>
                <w:vertAlign w:val="baseline"/>
                <w:lang w:val="en-US" w:eastAsia="zh-CN"/>
              </w:rPr>
            </w:pPr>
            <w:r>
              <w:rPr>
                <w:rFonts w:hint="eastAsia" w:ascii="仿宋" w:hAnsi="仿宋" w:eastAsia="仿宋" w:cs="仿宋"/>
                <w:b/>
                <w:bCs/>
                <w:color w:val="auto"/>
                <w:kern w:val="2"/>
                <w:sz w:val="28"/>
                <w:szCs w:val="28"/>
                <w:vertAlign w:val="baseline"/>
                <w:lang w:val="en-US" w:eastAsia="zh-CN"/>
              </w:rPr>
              <w:t>副组长：企业后勤负责人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b/>
                <w:bCs/>
                <w:color w:val="auto"/>
                <w:kern w:val="2"/>
                <w:sz w:val="28"/>
                <w:szCs w:val="28"/>
                <w:vertAlign w:val="baseline"/>
                <w:lang w:val="en-US" w:eastAsia="zh-CN"/>
              </w:rPr>
            </w:pPr>
            <w:r>
              <w:rPr>
                <w:rFonts w:hint="eastAsia" w:ascii="仿宋" w:hAnsi="仿宋" w:eastAsia="仿宋" w:cs="仿宋"/>
                <w:b/>
                <w:bCs/>
                <w:color w:val="auto"/>
                <w:kern w:val="2"/>
                <w:sz w:val="28"/>
                <w:szCs w:val="28"/>
                <w:vertAlign w:val="baseline"/>
                <w:lang w:val="en-US" w:eastAsia="zh-CN"/>
              </w:rPr>
              <w:t>小组成员：各部门负责人</w:t>
            </w:r>
          </w:p>
        </w:tc>
        <w:tc>
          <w:tcPr>
            <w:tcW w:w="35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b/>
                <w:bCs/>
                <w:color w:val="auto"/>
                <w:kern w:val="2"/>
                <w:sz w:val="28"/>
                <w:szCs w:val="28"/>
                <w:vertAlign w:val="baseline"/>
                <w:lang w:val="en-US" w:eastAsia="zh-CN"/>
              </w:rPr>
            </w:pPr>
            <w:r>
              <w:rPr>
                <w:rFonts w:hint="eastAsia" w:ascii="仿宋" w:hAnsi="仿宋" w:eastAsia="仿宋" w:cs="仿宋"/>
                <w:sz w:val="24"/>
                <w:szCs w:val="24"/>
              </w:rPr>
              <w:t>负责统一指挥、协调、管理和部署</w:t>
            </w:r>
            <w:r>
              <w:rPr>
                <w:rFonts w:hint="eastAsia" w:ascii="仿宋" w:hAnsi="仿宋" w:eastAsia="仿宋" w:cs="仿宋"/>
                <w:sz w:val="24"/>
                <w:szCs w:val="24"/>
                <w:lang w:val="en-US" w:eastAsia="zh-CN"/>
              </w:rPr>
              <w:t>企业</w:t>
            </w:r>
            <w:r>
              <w:rPr>
                <w:rFonts w:hint="eastAsia" w:ascii="仿宋" w:hAnsi="仿宋" w:eastAsia="仿宋" w:cs="仿宋"/>
                <w:sz w:val="24"/>
                <w:szCs w:val="24"/>
              </w:rPr>
              <w:t>疫情防控工作；听取工作汇报，确定工作方案，部署应急救援工作；研究解决疫情处置工作中的重大问题。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default" w:asciiTheme="majorEastAsia" w:hAnsiTheme="majorEastAsia" w:eastAsiaTheme="majorEastAsia" w:cstheme="majorEastAsia"/>
                <w:b/>
                <w:bCs/>
                <w:color w:val="auto"/>
                <w:kern w:val="2"/>
                <w:sz w:val="32"/>
                <w:szCs w:val="32"/>
                <w:vertAlign w:val="baseline"/>
                <w:lang w:val="en-US" w:eastAsia="zh-CN"/>
              </w:rPr>
            </w:pPr>
            <w:r>
              <w:rPr>
                <w:rFonts w:hint="eastAsia" w:asciiTheme="majorEastAsia" w:hAnsiTheme="majorEastAsia" w:eastAsiaTheme="majorEastAsia" w:cstheme="majorEastAsia"/>
                <w:b/>
                <w:bCs/>
                <w:color w:val="auto"/>
                <w:kern w:val="2"/>
                <w:sz w:val="32"/>
                <w:szCs w:val="32"/>
                <w:vertAlign w:val="baseline"/>
                <w:lang w:val="en-US" w:eastAsia="zh-CN"/>
              </w:rPr>
              <w:t>二</w:t>
            </w:r>
          </w:p>
        </w:tc>
        <w:tc>
          <w:tcPr>
            <w:tcW w:w="13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b/>
                <w:bCs/>
                <w:color w:val="auto"/>
                <w:kern w:val="2"/>
                <w:sz w:val="28"/>
                <w:szCs w:val="28"/>
                <w:vertAlign w:val="baseline"/>
                <w:lang w:val="en-US" w:eastAsia="zh-CN"/>
              </w:rPr>
            </w:pPr>
            <w:r>
              <w:rPr>
                <w:rFonts w:hint="eastAsia" w:ascii="仿宋" w:hAnsi="仿宋" w:eastAsia="仿宋" w:cs="仿宋"/>
                <w:b/>
                <w:bCs/>
                <w:color w:val="auto"/>
                <w:kern w:val="2"/>
                <w:sz w:val="28"/>
                <w:szCs w:val="28"/>
                <w:vertAlign w:val="baseline"/>
                <w:lang w:val="en-US" w:eastAsia="zh-CN"/>
              </w:rPr>
              <w:t>人员信息小组</w:t>
            </w:r>
          </w:p>
        </w:tc>
        <w:tc>
          <w:tcPr>
            <w:tcW w:w="31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b/>
                <w:bCs/>
                <w:color w:val="auto"/>
                <w:kern w:val="2"/>
                <w:sz w:val="28"/>
                <w:szCs w:val="28"/>
                <w:vertAlign w:val="baseline"/>
                <w:lang w:val="en-US" w:eastAsia="zh-CN"/>
              </w:rPr>
            </w:pPr>
            <w:r>
              <w:rPr>
                <w:rFonts w:hint="eastAsia" w:ascii="仿宋" w:hAnsi="仿宋" w:eastAsia="仿宋" w:cs="仿宋"/>
                <w:b/>
                <w:bCs/>
                <w:color w:val="auto"/>
                <w:kern w:val="2"/>
                <w:sz w:val="28"/>
                <w:szCs w:val="28"/>
                <w:vertAlign w:val="baseline"/>
                <w:lang w:val="en-US" w:eastAsia="zh-CN"/>
              </w:rPr>
              <w:t>人力资源部门</w:t>
            </w:r>
          </w:p>
        </w:tc>
        <w:tc>
          <w:tcPr>
            <w:tcW w:w="35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b/>
                <w:bCs/>
                <w:color w:val="auto"/>
                <w:kern w:val="2"/>
                <w:sz w:val="28"/>
                <w:szCs w:val="28"/>
                <w:vertAlign w:val="baseline"/>
                <w:lang w:val="en-US" w:eastAsia="zh-CN"/>
              </w:rPr>
            </w:pPr>
            <w:r>
              <w:rPr>
                <w:rFonts w:hint="eastAsia" w:ascii="仿宋" w:hAnsi="仿宋" w:eastAsia="仿宋" w:cs="仿宋"/>
                <w:spacing w:val="-2"/>
                <w:w w:val="95"/>
                <w:sz w:val="24"/>
                <w:szCs w:val="24"/>
              </w:rPr>
              <w:t>负责公司各科室员工动态信息收集和管控，开展动态排查，定期监测、梳理、汇总员工有关疫情防</w:t>
            </w:r>
            <w:r>
              <w:rPr>
                <w:rFonts w:hint="eastAsia" w:ascii="仿宋" w:hAnsi="仿宋" w:eastAsia="仿宋" w:cs="仿宋"/>
                <w:spacing w:val="-1"/>
                <w:w w:val="95"/>
                <w:sz w:val="24"/>
                <w:szCs w:val="24"/>
              </w:rPr>
              <w:t>控信息，做好与属地街镇、相关管理部门对接</w:t>
            </w:r>
            <w:r>
              <w:rPr>
                <w:rFonts w:hint="eastAsia" w:ascii="仿宋" w:hAnsi="仿宋" w:eastAsia="仿宋" w:cs="仿宋"/>
                <w:spacing w:val="-1"/>
                <w:w w:val="95"/>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default" w:asciiTheme="majorEastAsia" w:hAnsiTheme="majorEastAsia" w:eastAsiaTheme="majorEastAsia" w:cstheme="majorEastAsia"/>
                <w:b/>
                <w:bCs/>
                <w:color w:val="auto"/>
                <w:kern w:val="2"/>
                <w:sz w:val="32"/>
                <w:szCs w:val="32"/>
                <w:vertAlign w:val="baseline"/>
                <w:lang w:val="en-US" w:eastAsia="zh-CN"/>
              </w:rPr>
            </w:pPr>
            <w:r>
              <w:rPr>
                <w:rFonts w:hint="eastAsia" w:asciiTheme="majorEastAsia" w:hAnsiTheme="majorEastAsia" w:eastAsiaTheme="majorEastAsia" w:cstheme="majorEastAsia"/>
                <w:b/>
                <w:bCs/>
                <w:color w:val="auto"/>
                <w:kern w:val="2"/>
                <w:sz w:val="32"/>
                <w:szCs w:val="32"/>
                <w:vertAlign w:val="baseline"/>
                <w:lang w:val="en-US" w:eastAsia="zh-CN"/>
              </w:rPr>
              <w:t>三</w:t>
            </w:r>
          </w:p>
        </w:tc>
        <w:tc>
          <w:tcPr>
            <w:tcW w:w="13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b/>
                <w:bCs/>
                <w:color w:val="auto"/>
                <w:kern w:val="2"/>
                <w:sz w:val="28"/>
                <w:szCs w:val="28"/>
                <w:vertAlign w:val="baseline"/>
                <w:lang w:val="en-US" w:eastAsia="zh-CN"/>
              </w:rPr>
            </w:pPr>
            <w:r>
              <w:rPr>
                <w:rFonts w:hint="eastAsia" w:ascii="仿宋" w:hAnsi="仿宋" w:eastAsia="仿宋" w:cs="仿宋"/>
                <w:b/>
                <w:bCs/>
                <w:color w:val="auto"/>
                <w:kern w:val="2"/>
                <w:sz w:val="28"/>
                <w:szCs w:val="28"/>
                <w:vertAlign w:val="baseline"/>
                <w:lang w:val="en-US" w:eastAsia="zh-CN"/>
              </w:rPr>
              <w:t>后勤保障小组</w:t>
            </w:r>
          </w:p>
        </w:tc>
        <w:tc>
          <w:tcPr>
            <w:tcW w:w="31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b/>
                <w:bCs/>
                <w:color w:val="auto"/>
                <w:kern w:val="2"/>
                <w:sz w:val="28"/>
                <w:szCs w:val="28"/>
                <w:vertAlign w:val="baseline"/>
                <w:lang w:val="en-US" w:eastAsia="zh-CN"/>
              </w:rPr>
            </w:pPr>
            <w:r>
              <w:rPr>
                <w:rFonts w:hint="eastAsia" w:ascii="仿宋" w:hAnsi="仿宋" w:eastAsia="仿宋" w:cs="仿宋"/>
                <w:b/>
                <w:bCs/>
                <w:color w:val="auto"/>
                <w:kern w:val="2"/>
                <w:sz w:val="28"/>
                <w:szCs w:val="28"/>
                <w:vertAlign w:val="baseline"/>
                <w:lang w:val="en-US" w:eastAsia="zh-CN"/>
              </w:rPr>
              <w:t>行政后勤部门</w:t>
            </w:r>
          </w:p>
        </w:tc>
        <w:tc>
          <w:tcPr>
            <w:tcW w:w="35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b/>
                <w:bCs/>
                <w:color w:val="auto"/>
                <w:kern w:val="2"/>
                <w:sz w:val="24"/>
                <w:szCs w:val="24"/>
                <w:vertAlign w:val="baseline"/>
                <w:lang w:val="en-US" w:eastAsia="zh-CN"/>
              </w:rPr>
            </w:pPr>
            <w:r>
              <w:rPr>
                <w:rFonts w:hint="eastAsia" w:ascii="仿宋" w:hAnsi="仿宋" w:eastAsia="仿宋" w:cs="仿宋"/>
                <w:spacing w:val="-2"/>
                <w:w w:val="95"/>
                <w:sz w:val="24"/>
                <w:szCs w:val="24"/>
              </w:rPr>
              <w:t>负责公司防护防疫用品等应急物资保障</w:t>
            </w:r>
            <w:r>
              <w:rPr>
                <w:rFonts w:hint="eastAsia" w:ascii="仿宋" w:hAnsi="仿宋" w:eastAsia="仿宋" w:cs="仿宋"/>
                <w:spacing w:val="-1"/>
                <w:w w:val="95"/>
                <w:sz w:val="24"/>
                <w:szCs w:val="24"/>
              </w:rPr>
              <w:t>工作；掌握疫情防控工作所需物资供需情况，综合协调公司</w:t>
            </w:r>
            <w:r>
              <w:rPr>
                <w:rFonts w:hint="eastAsia" w:ascii="仿宋" w:hAnsi="仿宋" w:eastAsia="仿宋" w:cs="仿宋"/>
                <w:spacing w:val="-2"/>
                <w:w w:val="95"/>
                <w:sz w:val="24"/>
                <w:szCs w:val="24"/>
              </w:rPr>
              <w:t>应急物资保障工作；负责做好大楼办公室场所</w:t>
            </w:r>
            <w:r>
              <w:rPr>
                <w:rFonts w:hint="eastAsia" w:ascii="仿宋" w:hAnsi="仿宋" w:eastAsia="仿宋" w:cs="仿宋"/>
                <w:sz w:val="24"/>
                <w:szCs w:val="24"/>
              </w:rPr>
              <w:t>管理、出入口管理、食堂管理、卫生消杀等工作</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default" w:asciiTheme="majorEastAsia" w:hAnsiTheme="majorEastAsia" w:eastAsiaTheme="majorEastAsia" w:cstheme="majorEastAsia"/>
                <w:b/>
                <w:bCs/>
                <w:color w:val="auto"/>
                <w:kern w:val="2"/>
                <w:sz w:val="32"/>
                <w:szCs w:val="32"/>
                <w:vertAlign w:val="baseline"/>
                <w:lang w:val="en-US" w:eastAsia="zh-CN"/>
              </w:rPr>
            </w:pPr>
            <w:r>
              <w:rPr>
                <w:rFonts w:hint="eastAsia" w:asciiTheme="majorEastAsia" w:hAnsiTheme="majorEastAsia" w:eastAsiaTheme="majorEastAsia" w:cstheme="majorEastAsia"/>
                <w:b/>
                <w:bCs/>
                <w:color w:val="auto"/>
                <w:kern w:val="2"/>
                <w:sz w:val="32"/>
                <w:szCs w:val="32"/>
                <w:vertAlign w:val="baseline"/>
                <w:lang w:val="en-US" w:eastAsia="zh-CN"/>
              </w:rPr>
              <w:t>四</w:t>
            </w:r>
          </w:p>
        </w:tc>
        <w:tc>
          <w:tcPr>
            <w:tcW w:w="13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b/>
                <w:bCs/>
                <w:color w:val="auto"/>
                <w:kern w:val="2"/>
                <w:sz w:val="28"/>
                <w:szCs w:val="28"/>
                <w:vertAlign w:val="baseline"/>
                <w:lang w:val="en-US" w:eastAsia="zh-CN"/>
              </w:rPr>
            </w:pPr>
            <w:r>
              <w:rPr>
                <w:rFonts w:hint="eastAsia" w:ascii="仿宋" w:hAnsi="仿宋" w:eastAsia="仿宋" w:cs="仿宋"/>
                <w:b/>
                <w:bCs/>
                <w:color w:val="auto"/>
                <w:kern w:val="2"/>
                <w:sz w:val="28"/>
                <w:szCs w:val="28"/>
                <w:vertAlign w:val="baseline"/>
                <w:lang w:val="en-US" w:eastAsia="zh-CN"/>
              </w:rPr>
              <w:t>生产协调小组</w:t>
            </w:r>
          </w:p>
        </w:tc>
        <w:tc>
          <w:tcPr>
            <w:tcW w:w="31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b/>
                <w:bCs/>
                <w:color w:val="auto"/>
                <w:kern w:val="2"/>
                <w:sz w:val="28"/>
                <w:szCs w:val="28"/>
                <w:vertAlign w:val="baseline"/>
                <w:lang w:val="en-US" w:eastAsia="zh-CN"/>
              </w:rPr>
            </w:pPr>
            <w:r>
              <w:rPr>
                <w:rFonts w:hint="eastAsia" w:ascii="仿宋" w:hAnsi="仿宋" w:eastAsia="仿宋" w:cs="仿宋"/>
                <w:b/>
                <w:bCs/>
                <w:color w:val="auto"/>
                <w:kern w:val="2"/>
                <w:sz w:val="28"/>
                <w:szCs w:val="28"/>
                <w:vertAlign w:val="baseline"/>
                <w:lang w:val="en-US" w:eastAsia="zh-CN"/>
              </w:rPr>
              <w:t>生产经营部门/生产部门</w:t>
            </w:r>
          </w:p>
        </w:tc>
        <w:tc>
          <w:tcPr>
            <w:tcW w:w="35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b/>
                <w:bCs/>
                <w:color w:val="auto"/>
                <w:kern w:val="2"/>
                <w:sz w:val="28"/>
                <w:szCs w:val="28"/>
                <w:vertAlign w:val="baseline"/>
                <w:lang w:val="en-US" w:eastAsia="zh-CN"/>
              </w:rPr>
            </w:pPr>
            <w:r>
              <w:rPr>
                <w:rFonts w:hint="eastAsia" w:ascii="仿宋" w:hAnsi="仿宋" w:eastAsia="仿宋" w:cs="仿宋"/>
                <w:sz w:val="24"/>
                <w:szCs w:val="24"/>
              </w:rPr>
              <w:t>负责收集公司各部门疫情防控生产任务的计划与具体安排；负责到岗工作和居家工作具体安排；负责疫情期间外勤勘察管理；负责工程预结算核对场地统筹、协调</w:t>
            </w:r>
            <w:r>
              <w:rPr>
                <w:rFonts w:hint="eastAsia" w:ascii="仿宋" w:hAnsi="仿宋" w:eastAsia="仿宋" w:cs="仿宋"/>
                <w:spacing w:val="-1"/>
                <w:w w:val="95"/>
                <w:sz w:val="24"/>
                <w:szCs w:val="24"/>
              </w:rPr>
              <w:t>等信息</w:t>
            </w:r>
            <w:r>
              <w:rPr>
                <w:rFonts w:hint="eastAsia" w:ascii="仿宋" w:hAnsi="仿宋" w:eastAsia="仿宋" w:cs="仿宋"/>
                <w:spacing w:val="-1"/>
                <w:w w:val="95"/>
                <w:sz w:val="24"/>
                <w:szCs w:val="24"/>
                <w:lang w:eastAsia="zh-CN"/>
              </w:rPr>
              <w:t>。</w:t>
            </w:r>
          </w:p>
        </w:tc>
      </w:tr>
    </w:tbl>
    <w:p>
      <w:pPr>
        <w:rPr>
          <w:rFonts w:hint="default" w:ascii="微软雅黑" w:hAnsi="微软雅黑" w:eastAsia="微软雅黑" w:cs="微软雅黑"/>
          <w:i w:val="0"/>
          <w:caps w:val="0"/>
          <w:color w:val="555555"/>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1285" w:firstLineChars="400"/>
        <w:textAlignment w:val="auto"/>
        <w:rPr>
          <w:rFonts w:hint="default"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u w:val="single"/>
          <w:lang w:val="en-US" w:eastAsia="zh-CN"/>
        </w:rPr>
        <w:t xml:space="preserve">          </w:t>
      </w:r>
      <w:r>
        <w:rPr>
          <w:rFonts w:hint="eastAsia" w:asciiTheme="majorEastAsia" w:hAnsiTheme="majorEastAsia" w:eastAsiaTheme="majorEastAsia" w:cstheme="majorEastAsia"/>
          <w:b/>
          <w:bCs/>
          <w:sz w:val="32"/>
          <w:szCs w:val="32"/>
          <w:lang w:val="en-US" w:eastAsia="zh-CN"/>
        </w:rPr>
        <w:t>公司到岗人员情况登记表</w:t>
      </w:r>
      <w:r>
        <w:rPr>
          <w:rFonts w:hint="eastAsia" w:asciiTheme="majorEastAsia" w:hAnsiTheme="majorEastAsia" w:eastAsiaTheme="majorEastAsia" w:cstheme="majorEastAsia"/>
          <w:b/>
          <w:bCs/>
          <w:color w:val="auto"/>
          <w:kern w:val="2"/>
          <w:sz w:val="32"/>
          <w:szCs w:val="32"/>
          <w:lang w:eastAsia="zh-CN"/>
        </w:rPr>
        <w:t>（</w:t>
      </w:r>
      <w:r>
        <w:rPr>
          <w:rFonts w:hint="eastAsia" w:asciiTheme="majorEastAsia" w:hAnsiTheme="majorEastAsia" w:eastAsiaTheme="majorEastAsia" w:cstheme="majorEastAsia"/>
          <w:b/>
          <w:bCs/>
          <w:color w:val="auto"/>
          <w:kern w:val="2"/>
          <w:sz w:val="32"/>
          <w:szCs w:val="32"/>
          <w:lang w:val="en-US" w:eastAsia="zh-CN"/>
        </w:rPr>
        <w:t>仅供参考）</w:t>
      </w:r>
    </w:p>
    <w:tbl>
      <w:tblPr>
        <w:tblStyle w:val="7"/>
        <w:tblW w:w="10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3"/>
        <w:gridCol w:w="871"/>
        <w:gridCol w:w="572"/>
        <w:gridCol w:w="1628"/>
        <w:gridCol w:w="1503"/>
        <w:gridCol w:w="1343"/>
        <w:gridCol w:w="1342"/>
        <w:gridCol w:w="1143"/>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dxa"/>
            <w:vAlign w:val="center"/>
          </w:tcPr>
          <w:p>
            <w:pPr>
              <w:jc w:val="center"/>
              <w:rPr>
                <w:rFonts w:hint="eastAsia" w:ascii="仿宋" w:hAnsi="仿宋" w:eastAsia="仿宋" w:cs="仿宋"/>
                <w:b/>
                <w:bCs/>
                <w:i w:val="0"/>
                <w:caps w:val="0"/>
                <w:color w:val="auto"/>
                <w:spacing w:val="0"/>
                <w:sz w:val="24"/>
                <w:szCs w:val="24"/>
                <w:shd w:val="clear" w:fill="FFFFFF"/>
                <w:vertAlign w:val="baseline"/>
                <w:lang w:val="en-US" w:eastAsia="zh-CN"/>
              </w:rPr>
            </w:pPr>
            <w:r>
              <w:rPr>
                <w:rFonts w:hint="eastAsia" w:ascii="仿宋" w:hAnsi="仿宋" w:eastAsia="仿宋" w:cs="仿宋"/>
                <w:b/>
                <w:bCs/>
                <w:i w:val="0"/>
                <w:caps w:val="0"/>
                <w:color w:val="auto"/>
                <w:spacing w:val="0"/>
                <w:sz w:val="24"/>
                <w:szCs w:val="24"/>
                <w:shd w:val="clear" w:fill="FFFFFF"/>
                <w:vertAlign w:val="baseline"/>
                <w:lang w:val="en-US" w:eastAsia="zh-CN"/>
              </w:rPr>
              <w:t>序号</w:t>
            </w:r>
          </w:p>
        </w:tc>
        <w:tc>
          <w:tcPr>
            <w:tcW w:w="871" w:type="dxa"/>
            <w:vAlign w:val="center"/>
          </w:tcPr>
          <w:p>
            <w:pPr>
              <w:jc w:val="center"/>
              <w:rPr>
                <w:rFonts w:hint="eastAsia" w:ascii="仿宋" w:hAnsi="仿宋" w:eastAsia="仿宋" w:cs="仿宋"/>
                <w:b/>
                <w:bCs/>
                <w:i w:val="0"/>
                <w:caps w:val="0"/>
                <w:color w:val="auto"/>
                <w:spacing w:val="0"/>
                <w:sz w:val="24"/>
                <w:szCs w:val="24"/>
                <w:shd w:val="clear" w:fill="FFFFFF"/>
                <w:vertAlign w:val="baseline"/>
                <w:lang w:val="en-US" w:eastAsia="zh-CN"/>
              </w:rPr>
            </w:pPr>
            <w:r>
              <w:rPr>
                <w:rFonts w:hint="eastAsia" w:ascii="仿宋" w:hAnsi="仿宋" w:eastAsia="仿宋" w:cs="仿宋"/>
                <w:b/>
                <w:bCs/>
                <w:i w:val="0"/>
                <w:caps w:val="0"/>
                <w:color w:val="auto"/>
                <w:spacing w:val="0"/>
                <w:sz w:val="24"/>
                <w:szCs w:val="24"/>
                <w:shd w:val="clear" w:fill="FFFFFF"/>
                <w:vertAlign w:val="baseline"/>
                <w:lang w:val="en-US" w:eastAsia="zh-CN"/>
              </w:rPr>
              <w:t>姓名</w:t>
            </w:r>
          </w:p>
        </w:tc>
        <w:tc>
          <w:tcPr>
            <w:tcW w:w="572" w:type="dxa"/>
            <w:vAlign w:val="center"/>
          </w:tcPr>
          <w:p>
            <w:pPr>
              <w:jc w:val="center"/>
              <w:rPr>
                <w:rFonts w:hint="eastAsia" w:ascii="仿宋" w:hAnsi="仿宋" w:eastAsia="仿宋" w:cs="仿宋"/>
                <w:b/>
                <w:bCs/>
                <w:i w:val="0"/>
                <w:caps w:val="0"/>
                <w:color w:val="auto"/>
                <w:spacing w:val="0"/>
                <w:sz w:val="24"/>
                <w:szCs w:val="24"/>
                <w:shd w:val="clear" w:fill="FFFFFF"/>
                <w:vertAlign w:val="baseline"/>
                <w:lang w:val="en-US" w:eastAsia="zh-CN"/>
              </w:rPr>
            </w:pPr>
            <w:r>
              <w:rPr>
                <w:rFonts w:hint="eastAsia" w:ascii="仿宋" w:hAnsi="仿宋" w:eastAsia="仿宋" w:cs="仿宋"/>
                <w:b/>
                <w:bCs/>
                <w:i w:val="0"/>
                <w:caps w:val="0"/>
                <w:color w:val="auto"/>
                <w:spacing w:val="0"/>
                <w:sz w:val="24"/>
                <w:szCs w:val="24"/>
                <w:shd w:val="clear" w:fill="FFFFFF"/>
                <w:vertAlign w:val="baseline"/>
                <w:lang w:val="en-US" w:eastAsia="zh-CN"/>
              </w:rPr>
              <w:t>性别</w:t>
            </w:r>
          </w:p>
        </w:tc>
        <w:tc>
          <w:tcPr>
            <w:tcW w:w="1628" w:type="dxa"/>
            <w:vAlign w:val="center"/>
          </w:tcPr>
          <w:p>
            <w:pPr>
              <w:jc w:val="center"/>
              <w:rPr>
                <w:rFonts w:hint="eastAsia" w:ascii="仿宋" w:hAnsi="仿宋" w:eastAsia="仿宋" w:cs="仿宋"/>
                <w:b/>
                <w:bCs/>
                <w:i w:val="0"/>
                <w:caps w:val="0"/>
                <w:color w:val="auto"/>
                <w:spacing w:val="0"/>
                <w:sz w:val="24"/>
                <w:szCs w:val="24"/>
                <w:shd w:val="clear" w:fill="FFFFFF"/>
                <w:vertAlign w:val="baseline"/>
                <w:lang w:val="en-US" w:eastAsia="zh-CN"/>
              </w:rPr>
            </w:pPr>
            <w:r>
              <w:rPr>
                <w:rFonts w:hint="eastAsia" w:ascii="仿宋" w:hAnsi="仿宋" w:eastAsia="仿宋" w:cs="仿宋"/>
                <w:b/>
                <w:bCs/>
                <w:i w:val="0"/>
                <w:caps w:val="0"/>
                <w:color w:val="auto"/>
                <w:spacing w:val="0"/>
                <w:sz w:val="24"/>
                <w:szCs w:val="24"/>
                <w:shd w:val="clear" w:fill="FFFFFF"/>
                <w:vertAlign w:val="baseline"/>
                <w:lang w:val="en-US" w:eastAsia="zh-CN"/>
              </w:rPr>
              <w:t>身份证号码</w:t>
            </w:r>
          </w:p>
        </w:tc>
        <w:tc>
          <w:tcPr>
            <w:tcW w:w="1503" w:type="dxa"/>
            <w:vAlign w:val="center"/>
          </w:tcPr>
          <w:p>
            <w:pPr>
              <w:jc w:val="center"/>
              <w:rPr>
                <w:rFonts w:hint="eastAsia" w:ascii="仿宋" w:hAnsi="仿宋" w:eastAsia="仿宋" w:cs="仿宋"/>
                <w:b/>
                <w:bCs/>
                <w:i w:val="0"/>
                <w:caps w:val="0"/>
                <w:color w:val="auto"/>
                <w:spacing w:val="0"/>
                <w:sz w:val="24"/>
                <w:szCs w:val="24"/>
                <w:shd w:val="clear" w:fill="FFFFFF"/>
                <w:vertAlign w:val="baseline"/>
                <w:lang w:val="en-US" w:eastAsia="zh-CN"/>
              </w:rPr>
            </w:pPr>
            <w:r>
              <w:rPr>
                <w:rFonts w:hint="eastAsia" w:ascii="仿宋" w:hAnsi="仿宋" w:eastAsia="仿宋" w:cs="仿宋"/>
                <w:b/>
                <w:bCs/>
                <w:i w:val="0"/>
                <w:caps w:val="0"/>
                <w:color w:val="auto"/>
                <w:spacing w:val="0"/>
                <w:sz w:val="24"/>
                <w:szCs w:val="24"/>
                <w:shd w:val="clear" w:fill="FFFFFF"/>
                <w:vertAlign w:val="baseline"/>
                <w:lang w:val="en-US" w:eastAsia="zh-CN"/>
              </w:rPr>
              <w:t>联系方式</w:t>
            </w:r>
          </w:p>
        </w:tc>
        <w:tc>
          <w:tcPr>
            <w:tcW w:w="1343" w:type="dxa"/>
            <w:vAlign w:val="center"/>
          </w:tcPr>
          <w:p>
            <w:pPr>
              <w:jc w:val="center"/>
              <w:rPr>
                <w:rFonts w:hint="eastAsia" w:ascii="仿宋" w:hAnsi="仿宋" w:eastAsia="仿宋" w:cs="仿宋"/>
                <w:b/>
                <w:bCs/>
                <w:i w:val="0"/>
                <w:caps w:val="0"/>
                <w:color w:val="auto"/>
                <w:spacing w:val="0"/>
                <w:sz w:val="24"/>
                <w:szCs w:val="24"/>
                <w:shd w:val="clear" w:fill="FFFFFF"/>
                <w:vertAlign w:val="baseline"/>
                <w:lang w:val="en-US" w:eastAsia="zh-CN"/>
              </w:rPr>
            </w:pPr>
            <w:r>
              <w:rPr>
                <w:rFonts w:hint="eastAsia" w:ascii="仿宋" w:hAnsi="仿宋" w:eastAsia="仿宋" w:cs="仿宋"/>
                <w:b/>
                <w:bCs/>
                <w:i w:val="0"/>
                <w:caps w:val="0"/>
                <w:color w:val="auto"/>
                <w:spacing w:val="0"/>
                <w:sz w:val="24"/>
                <w:szCs w:val="24"/>
                <w:shd w:val="clear" w:fill="FFFFFF"/>
                <w:vertAlign w:val="baseline"/>
                <w:lang w:val="en-US" w:eastAsia="zh-CN"/>
              </w:rPr>
              <w:t>部门</w:t>
            </w:r>
          </w:p>
          <w:p>
            <w:pPr>
              <w:jc w:val="center"/>
              <w:rPr>
                <w:rFonts w:hint="eastAsia" w:ascii="仿宋" w:hAnsi="仿宋" w:eastAsia="仿宋" w:cs="仿宋"/>
                <w:b/>
                <w:bCs/>
                <w:i w:val="0"/>
                <w:caps w:val="0"/>
                <w:color w:val="auto"/>
                <w:spacing w:val="0"/>
                <w:sz w:val="24"/>
                <w:szCs w:val="24"/>
                <w:shd w:val="clear" w:fill="FFFFFF"/>
                <w:vertAlign w:val="baseline"/>
                <w:lang w:val="en-US" w:eastAsia="zh-CN"/>
              </w:rPr>
            </w:pPr>
            <w:r>
              <w:rPr>
                <w:rFonts w:hint="eastAsia" w:ascii="仿宋" w:hAnsi="仿宋" w:eastAsia="仿宋" w:cs="仿宋"/>
                <w:b/>
                <w:bCs/>
                <w:i w:val="0"/>
                <w:caps w:val="0"/>
                <w:color w:val="auto"/>
                <w:spacing w:val="0"/>
                <w:sz w:val="24"/>
                <w:szCs w:val="24"/>
                <w:shd w:val="clear" w:fill="FFFFFF"/>
                <w:vertAlign w:val="baseline"/>
                <w:lang w:val="en-US" w:eastAsia="zh-CN"/>
              </w:rPr>
              <w:t>岗位</w:t>
            </w:r>
          </w:p>
        </w:tc>
        <w:tc>
          <w:tcPr>
            <w:tcW w:w="1342" w:type="dxa"/>
            <w:vAlign w:val="center"/>
          </w:tcPr>
          <w:p>
            <w:pPr>
              <w:jc w:val="center"/>
              <w:rPr>
                <w:rFonts w:hint="eastAsia" w:ascii="仿宋" w:hAnsi="仿宋" w:eastAsia="仿宋" w:cs="仿宋"/>
                <w:b/>
                <w:bCs/>
                <w:i w:val="0"/>
                <w:caps w:val="0"/>
                <w:color w:val="auto"/>
                <w:spacing w:val="0"/>
                <w:sz w:val="24"/>
                <w:szCs w:val="24"/>
                <w:shd w:val="clear" w:fill="FFFFFF"/>
                <w:vertAlign w:val="baseline"/>
                <w:lang w:val="en-US" w:eastAsia="zh-CN"/>
              </w:rPr>
            </w:pPr>
            <w:r>
              <w:rPr>
                <w:rFonts w:hint="eastAsia" w:ascii="仿宋" w:hAnsi="仿宋" w:eastAsia="仿宋" w:cs="仿宋"/>
                <w:b/>
                <w:bCs/>
                <w:i w:val="0"/>
                <w:caps w:val="0"/>
                <w:color w:val="auto"/>
                <w:spacing w:val="0"/>
                <w:sz w:val="24"/>
                <w:szCs w:val="24"/>
                <w:shd w:val="clear" w:fill="FFFFFF"/>
                <w:vertAlign w:val="baseline"/>
                <w:lang w:val="en-US" w:eastAsia="zh-CN"/>
              </w:rPr>
              <w:t>身体</w:t>
            </w:r>
          </w:p>
          <w:p>
            <w:pPr>
              <w:jc w:val="center"/>
              <w:rPr>
                <w:rFonts w:hint="eastAsia" w:ascii="仿宋" w:hAnsi="仿宋" w:eastAsia="仿宋" w:cs="仿宋"/>
                <w:b/>
                <w:bCs/>
                <w:i w:val="0"/>
                <w:caps w:val="0"/>
                <w:color w:val="auto"/>
                <w:spacing w:val="0"/>
                <w:sz w:val="24"/>
                <w:szCs w:val="24"/>
                <w:shd w:val="clear" w:fill="FFFFFF"/>
                <w:vertAlign w:val="baseline"/>
                <w:lang w:val="en-US" w:eastAsia="zh-CN"/>
              </w:rPr>
            </w:pPr>
            <w:r>
              <w:rPr>
                <w:rFonts w:hint="eastAsia" w:ascii="仿宋" w:hAnsi="仿宋" w:eastAsia="仿宋" w:cs="仿宋"/>
                <w:b/>
                <w:bCs/>
                <w:i w:val="0"/>
                <w:caps w:val="0"/>
                <w:color w:val="auto"/>
                <w:spacing w:val="0"/>
                <w:sz w:val="24"/>
                <w:szCs w:val="24"/>
                <w:shd w:val="clear" w:fill="FFFFFF"/>
                <w:vertAlign w:val="baseline"/>
                <w:lang w:val="en-US" w:eastAsia="zh-CN"/>
              </w:rPr>
              <w:t>状况</w:t>
            </w:r>
          </w:p>
        </w:tc>
        <w:tc>
          <w:tcPr>
            <w:tcW w:w="1143" w:type="dxa"/>
            <w:vAlign w:val="center"/>
          </w:tcPr>
          <w:p>
            <w:pPr>
              <w:jc w:val="center"/>
              <w:rPr>
                <w:rFonts w:hint="eastAsia" w:ascii="仿宋" w:hAnsi="仿宋" w:eastAsia="仿宋" w:cs="仿宋"/>
                <w:b/>
                <w:bCs/>
                <w:i w:val="0"/>
                <w:caps w:val="0"/>
                <w:color w:val="auto"/>
                <w:spacing w:val="0"/>
                <w:sz w:val="24"/>
                <w:szCs w:val="24"/>
                <w:shd w:val="clear" w:fill="FFFFFF"/>
                <w:vertAlign w:val="baseline"/>
                <w:lang w:val="en-US" w:eastAsia="zh-CN"/>
              </w:rPr>
            </w:pPr>
            <w:r>
              <w:rPr>
                <w:rFonts w:hint="eastAsia" w:ascii="仿宋" w:hAnsi="仿宋" w:eastAsia="仿宋" w:cs="仿宋"/>
                <w:b/>
                <w:bCs/>
                <w:i w:val="0"/>
                <w:caps w:val="0"/>
                <w:color w:val="auto"/>
                <w:spacing w:val="0"/>
                <w:sz w:val="24"/>
                <w:szCs w:val="24"/>
                <w:shd w:val="clear" w:fill="FFFFFF"/>
                <w:vertAlign w:val="baseline"/>
                <w:lang w:val="en-US" w:eastAsia="zh-CN"/>
              </w:rPr>
              <w:t>核实</w:t>
            </w:r>
          </w:p>
          <w:p>
            <w:pPr>
              <w:jc w:val="center"/>
              <w:rPr>
                <w:rFonts w:hint="eastAsia" w:ascii="仿宋" w:hAnsi="仿宋" w:eastAsia="仿宋" w:cs="仿宋"/>
                <w:b/>
                <w:bCs/>
                <w:i w:val="0"/>
                <w:caps w:val="0"/>
                <w:color w:val="auto"/>
                <w:spacing w:val="0"/>
                <w:sz w:val="24"/>
                <w:szCs w:val="24"/>
                <w:shd w:val="clear" w:fill="FFFFFF"/>
                <w:vertAlign w:val="baseline"/>
                <w:lang w:val="en-US" w:eastAsia="zh-CN"/>
              </w:rPr>
            </w:pPr>
            <w:r>
              <w:rPr>
                <w:rFonts w:hint="eastAsia" w:ascii="仿宋" w:hAnsi="仿宋" w:eastAsia="仿宋" w:cs="仿宋"/>
                <w:b/>
                <w:bCs/>
                <w:i w:val="0"/>
                <w:caps w:val="0"/>
                <w:color w:val="auto"/>
                <w:spacing w:val="0"/>
                <w:sz w:val="24"/>
                <w:szCs w:val="24"/>
                <w:shd w:val="clear" w:fill="FFFFFF"/>
                <w:vertAlign w:val="baseline"/>
                <w:lang w:val="en-US" w:eastAsia="zh-CN"/>
              </w:rPr>
              <w:t>人员</w:t>
            </w:r>
          </w:p>
        </w:tc>
        <w:tc>
          <w:tcPr>
            <w:tcW w:w="1876" w:type="dxa"/>
            <w:vAlign w:val="center"/>
          </w:tcPr>
          <w:p>
            <w:pPr>
              <w:jc w:val="center"/>
              <w:rPr>
                <w:rFonts w:hint="eastAsia" w:ascii="仿宋" w:hAnsi="仿宋" w:eastAsia="仿宋" w:cs="仿宋"/>
                <w:b/>
                <w:bCs/>
                <w:i w:val="0"/>
                <w:caps w:val="0"/>
                <w:color w:val="auto"/>
                <w:spacing w:val="0"/>
                <w:sz w:val="24"/>
                <w:szCs w:val="24"/>
                <w:shd w:val="clear" w:fill="FFFFFF"/>
                <w:vertAlign w:val="baseline"/>
                <w:lang w:val="en-US" w:eastAsia="zh-CN"/>
              </w:rPr>
            </w:pPr>
            <w:r>
              <w:rPr>
                <w:rFonts w:hint="eastAsia" w:ascii="仿宋" w:hAnsi="仿宋" w:eastAsia="仿宋" w:cs="仿宋"/>
                <w:b/>
                <w:bCs/>
                <w:i w:val="0"/>
                <w:caps w:val="0"/>
                <w:color w:val="auto"/>
                <w:spacing w:val="0"/>
                <w:sz w:val="24"/>
                <w:szCs w:val="24"/>
                <w:shd w:val="clear" w:fill="FFFFFF"/>
                <w:vertAlign w:val="baseline"/>
                <w:lang w:val="en-US" w:eastAsia="zh-CN"/>
              </w:rPr>
              <w:t>具体</w:t>
            </w:r>
          </w:p>
          <w:p>
            <w:pPr>
              <w:jc w:val="center"/>
              <w:rPr>
                <w:rFonts w:hint="eastAsia" w:ascii="仿宋" w:hAnsi="仿宋" w:eastAsia="仿宋" w:cs="仿宋"/>
                <w:b/>
                <w:bCs/>
                <w:i w:val="0"/>
                <w:caps w:val="0"/>
                <w:color w:val="auto"/>
                <w:spacing w:val="0"/>
                <w:sz w:val="24"/>
                <w:szCs w:val="24"/>
                <w:shd w:val="clear" w:fill="FFFFFF"/>
                <w:vertAlign w:val="baseline"/>
                <w:lang w:val="en-US" w:eastAsia="zh-CN"/>
              </w:rPr>
            </w:pPr>
            <w:r>
              <w:rPr>
                <w:rFonts w:hint="eastAsia" w:ascii="仿宋" w:hAnsi="仿宋" w:eastAsia="仿宋" w:cs="仿宋"/>
                <w:b/>
                <w:bCs/>
                <w:i w:val="0"/>
                <w:caps w:val="0"/>
                <w:color w:val="auto"/>
                <w:spacing w:val="0"/>
                <w:sz w:val="24"/>
                <w:szCs w:val="24"/>
                <w:shd w:val="clear" w:fill="FFFFFF"/>
                <w:vertAlign w:val="baseline"/>
                <w:lang w:val="en-US"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871"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57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628"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50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1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876"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871"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57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628"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50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1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876"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871"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57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628"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50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1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876"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871"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57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628"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50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1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876"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871"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57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628"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50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1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876"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871"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57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628"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50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1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876"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871"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57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628"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50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1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876"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871"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57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628"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50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1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876"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871"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57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628"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50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1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876"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871"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57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628"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50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1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876"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871"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57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628"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50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1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876"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871"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57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628"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50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1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876"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871"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57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628"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50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1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876"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871"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57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628"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50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1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876"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871"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57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628"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50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1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876"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871"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57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628"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50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342"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143"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c>
          <w:tcPr>
            <w:tcW w:w="1876" w:type="dxa"/>
            <w:vAlign w:val="center"/>
          </w:tcPr>
          <w:p>
            <w:pPr>
              <w:jc w:val="center"/>
              <w:rPr>
                <w:rFonts w:hint="default" w:ascii="微软雅黑" w:hAnsi="微软雅黑" w:eastAsia="微软雅黑" w:cs="微软雅黑"/>
                <w:i w:val="0"/>
                <w:caps w:val="0"/>
                <w:color w:val="555555"/>
                <w:spacing w:val="0"/>
                <w:sz w:val="24"/>
                <w:szCs w:val="24"/>
                <w:shd w:val="clear" w:fill="FFFFFF"/>
                <w:vertAlign w:val="baseline"/>
                <w:lang w:val="en-US" w:eastAsia="zh-CN"/>
              </w:rPr>
            </w:pPr>
          </w:p>
        </w:tc>
      </w:tr>
    </w:tbl>
    <w:p>
      <w:pPr>
        <w:rPr>
          <w:rFonts w:hint="default" w:ascii="微软雅黑" w:hAnsi="微软雅黑" w:eastAsia="微软雅黑" w:cs="微软雅黑"/>
          <w:i w:val="0"/>
          <w:caps w:val="0"/>
          <w:color w:val="555555"/>
          <w:spacing w:val="0"/>
          <w:sz w:val="24"/>
          <w:szCs w:val="24"/>
          <w:shd w:val="clear" w:fill="FFFFFF"/>
          <w:lang w:val="en-US" w:eastAsia="zh-CN"/>
        </w:rPr>
      </w:pPr>
    </w:p>
    <w:p>
      <w:pPr>
        <w:rPr>
          <w:rFonts w:hint="default" w:ascii="微软雅黑" w:hAnsi="微软雅黑" w:eastAsia="微软雅黑" w:cs="微软雅黑"/>
          <w:i w:val="0"/>
          <w:caps w:val="0"/>
          <w:color w:val="555555"/>
          <w:spacing w:val="0"/>
          <w:sz w:val="24"/>
          <w:szCs w:val="24"/>
          <w:shd w:val="clear" w:fill="FFFFFF"/>
          <w:lang w:val="en-US" w:eastAsia="zh-CN"/>
        </w:rPr>
      </w:pPr>
    </w:p>
    <w:p>
      <w:pPr>
        <w:rPr>
          <w:rFonts w:hint="default" w:ascii="微软雅黑" w:hAnsi="微软雅黑" w:eastAsia="微软雅黑" w:cs="微软雅黑"/>
          <w:i w:val="0"/>
          <w:caps w:val="0"/>
          <w:color w:val="555555"/>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1606" w:firstLineChars="500"/>
        <w:textAlignment w:val="auto"/>
        <w:rPr>
          <w:rFonts w:hint="eastAsia" w:asciiTheme="majorEastAsia" w:hAnsiTheme="majorEastAsia" w:eastAsiaTheme="majorEastAsia" w:cstheme="majorEastAsia"/>
          <w:b/>
          <w:bCs/>
          <w:color w:val="auto"/>
          <w:kern w:val="2"/>
          <w:sz w:val="32"/>
          <w:szCs w:val="32"/>
          <w:lang w:val="en-US" w:eastAsia="zh-CN"/>
        </w:rPr>
      </w:pPr>
      <w:r>
        <w:rPr>
          <w:rFonts w:hint="eastAsia" w:asciiTheme="majorEastAsia" w:hAnsiTheme="majorEastAsia" w:eastAsiaTheme="majorEastAsia" w:cstheme="majorEastAsia"/>
          <w:b/>
          <w:bCs/>
          <w:sz w:val="32"/>
          <w:szCs w:val="32"/>
          <w:u w:val="single"/>
          <w:lang w:val="en-US" w:eastAsia="zh-CN"/>
        </w:rPr>
        <w:t xml:space="preserve">          </w:t>
      </w:r>
      <w:r>
        <w:rPr>
          <w:rFonts w:hint="eastAsia" w:asciiTheme="majorEastAsia" w:hAnsiTheme="majorEastAsia" w:eastAsiaTheme="majorEastAsia" w:cstheme="majorEastAsia"/>
          <w:b/>
          <w:bCs/>
          <w:color w:val="auto"/>
          <w:kern w:val="2"/>
          <w:sz w:val="32"/>
          <w:szCs w:val="32"/>
          <w:lang w:val="en-US" w:eastAsia="zh-CN"/>
        </w:rPr>
        <w:t>公司防疫物资清单</w:t>
      </w:r>
      <w:r>
        <w:rPr>
          <w:rFonts w:hint="eastAsia" w:asciiTheme="majorEastAsia" w:hAnsiTheme="majorEastAsia" w:eastAsiaTheme="majorEastAsia" w:cstheme="majorEastAsia"/>
          <w:b/>
          <w:bCs/>
          <w:color w:val="auto"/>
          <w:kern w:val="2"/>
          <w:sz w:val="32"/>
          <w:szCs w:val="32"/>
          <w:lang w:eastAsia="zh-CN"/>
        </w:rPr>
        <w:t>（</w:t>
      </w:r>
      <w:r>
        <w:rPr>
          <w:rFonts w:hint="eastAsia" w:asciiTheme="majorEastAsia" w:hAnsiTheme="majorEastAsia" w:eastAsiaTheme="majorEastAsia" w:cstheme="majorEastAsia"/>
          <w:b/>
          <w:bCs/>
          <w:color w:val="auto"/>
          <w:kern w:val="2"/>
          <w:sz w:val="32"/>
          <w:szCs w:val="32"/>
          <w:lang w:val="en-US" w:eastAsia="zh-CN"/>
        </w:rPr>
        <w:t>仅供参考）</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2995"/>
        <w:gridCol w:w="1428"/>
        <w:gridCol w:w="1659"/>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r>
              <w:rPr>
                <w:rFonts w:hint="eastAsia" w:asciiTheme="majorEastAsia" w:hAnsiTheme="majorEastAsia" w:eastAsiaTheme="majorEastAsia" w:cstheme="majorEastAsia"/>
                <w:b/>
                <w:bCs/>
                <w:color w:val="auto"/>
                <w:kern w:val="2"/>
                <w:sz w:val="28"/>
                <w:szCs w:val="28"/>
                <w:vertAlign w:val="baseline"/>
                <w:lang w:val="en-US" w:eastAsia="zh-CN"/>
              </w:rPr>
              <w:t>序号</w:t>
            </w:r>
          </w:p>
        </w:tc>
        <w:tc>
          <w:tcPr>
            <w:tcW w:w="299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Theme="majorEastAsia" w:hAnsiTheme="majorEastAsia" w:eastAsiaTheme="majorEastAsia" w:cstheme="majorEastAsia"/>
                <w:b/>
                <w:bCs/>
                <w:color w:val="auto"/>
                <w:kern w:val="2"/>
                <w:sz w:val="28"/>
                <w:szCs w:val="28"/>
                <w:vertAlign w:val="baseline"/>
                <w:lang w:val="en-US" w:eastAsia="zh-CN"/>
              </w:rPr>
            </w:pPr>
            <w:r>
              <w:rPr>
                <w:rFonts w:hint="eastAsia" w:asciiTheme="majorEastAsia" w:hAnsiTheme="majorEastAsia" w:eastAsiaTheme="majorEastAsia" w:cstheme="majorEastAsia"/>
                <w:b/>
                <w:bCs/>
                <w:color w:val="auto"/>
                <w:kern w:val="2"/>
                <w:sz w:val="28"/>
                <w:szCs w:val="28"/>
                <w:vertAlign w:val="baseline"/>
                <w:lang w:val="en-US" w:eastAsia="zh-CN"/>
              </w:rPr>
              <w:t>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Theme="majorEastAsia" w:hAnsiTheme="majorEastAsia" w:eastAsiaTheme="majorEastAsia" w:cstheme="majorEastAsia"/>
                <w:b/>
                <w:bCs/>
                <w:color w:val="auto"/>
                <w:kern w:val="2"/>
                <w:sz w:val="28"/>
                <w:szCs w:val="28"/>
                <w:vertAlign w:val="baseline"/>
                <w:lang w:val="en-US" w:eastAsia="zh-CN"/>
              </w:rPr>
            </w:pPr>
          </w:p>
        </w:tc>
        <w:tc>
          <w:tcPr>
            <w:tcW w:w="1428"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r>
              <w:rPr>
                <w:rFonts w:hint="eastAsia" w:asciiTheme="majorEastAsia" w:hAnsiTheme="majorEastAsia" w:eastAsiaTheme="majorEastAsia" w:cstheme="majorEastAsia"/>
                <w:b/>
                <w:bCs/>
                <w:color w:val="auto"/>
                <w:kern w:val="2"/>
                <w:sz w:val="28"/>
                <w:szCs w:val="28"/>
                <w:vertAlign w:val="baseline"/>
                <w:lang w:val="en-US" w:eastAsia="zh-CN"/>
              </w:rPr>
              <w:t>数量</w:t>
            </w:r>
          </w:p>
        </w:tc>
        <w:tc>
          <w:tcPr>
            <w:tcW w:w="1659"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Theme="majorEastAsia" w:hAnsiTheme="majorEastAsia" w:eastAsiaTheme="majorEastAsia" w:cstheme="majorEastAsia"/>
                <w:b/>
                <w:bCs/>
                <w:color w:val="auto"/>
                <w:kern w:val="2"/>
                <w:sz w:val="28"/>
                <w:szCs w:val="28"/>
                <w:vertAlign w:val="baseline"/>
                <w:lang w:val="en-US" w:eastAsia="zh-CN"/>
              </w:rPr>
            </w:pPr>
            <w:r>
              <w:rPr>
                <w:rFonts w:hint="eastAsia" w:asciiTheme="majorEastAsia" w:hAnsiTheme="majorEastAsia" w:eastAsiaTheme="majorEastAsia" w:cstheme="majorEastAsia"/>
                <w:b/>
                <w:bCs/>
                <w:color w:val="auto"/>
                <w:kern w:val="2"/>
                <w:sz w:val="28"/>
                <w:szCs w:val="28"/>
                <w:vertAlign w:val="baseline"/>
                <w:lang w:val="en-US" w:eastAsia="zh-CN"/>
              </w:rPr>
              <w:t>预计使用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r>
              <w:rPr>
                <w:rFonts w:hint="eastAsia" w:asciiTheme="majorEastAsia" w:hAnsiTheme="majorEastAsia" w:eastAsiaTheme="majorEastAsia" w:cstheme="majorEastAsia"/>
                <w:b/>
                <w:bCs/>
                <w:color w:val="auto"/>
                <w:kern w:val="2"/>
                <w:sz w:val="28"/>
                <w:szCs w:val="28"/>
                <w:vertAlign w:val="baseline"/>
                <w:lang w:val="en-US" w:eastAsia="zh-CN"/>
              </w:rPr>
              <w:t>时间</w:t>
            </w:r>
          </w:p>
        </w:tc>
        <w:tc>
          <w:tcPr>
            <w:tcW w:w="1659"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Theme="majorEastAsia" w:hAnsiTheme="majorEastAsia" w:eastAsiaTheme="majorEastAsia" w:cstheme="majorEastAsia"/>
                <w:b/>
                <w:bCs/>
                <w:color w:val="auto"/>
                <w:kern w:val="2"/>
                <w:sz w:val="28"/>
                <w:szCs w:val="28"/>
                <w:vertAlign w:val="baseline"/>
                <w:lang w:val="en-US" w:eastAsia="zh-CN"/>
              </w:rPr>
            </w:pPr>
            <w:r>
              <w:rPr>
                <w:rFonts w:hint="eastAsia" w:asciiTheme="majorEastAsia" w:hAnsiTheme="majorEastAsia" w:eastAsiaTheme="majorEastAsia" w:cstheme="majorEastAsia"/>
                <w:b/>
                <w:bCs/>
                <w:color w:val="auto"/>
                <w:kern w:val="2"/>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r>
              <w:rPr>
                <w:rFonts w:hint="eastAsia" w:asciiTheme="majorEastAsia" w:hAnsiTheme="majorEastAsia" w:eastAsiaTheme="majorEastAsia" w:cstheme="majorEastAsia"/>
                <w:b/>
                <w:bCs/>
                <w:color w:val="auto"/>
                <w:kern w:val="2"/>
                <w:sz w:val="28"/>
                <w:szCs w:val="28"/>
                <w:vertAlign w:val="baseline"/>
                <w:lang w:val="en-US" w:eastAsia="zh-CN"/>
              </w:rPr>
              <w:t>1</w:t>
            </w:r>
          </w:p>
        </w:tc>
        <w:tc>
          <w:tcPr>
            <w:tcW w:w="299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r>
              <w:rPr>
                <w:rFonts w:hint="eastAsia" w:asciiTheme="majorEastAsia" w:hAnsiTheme="majorEastAsia" w:eastAsiaTheme="majorEastAsia" w:cstheme="majorEastAsia"/>
                <w:b/>
                <w:bCs/>
                <w:color w:val="auto"/>
                <w:kern w:val="2"/>
                <w:sz w:val="28"/>
                <w:szCs w:val="28"/>
                <w:vertAlign w:val="baseline"/>
                <w:lang w:val="en-US" w:eastAsia="zh-CN"/>
              </w:rPr>
              <w:t>一次性医用口罩</w:t>
            </w:r>
          </w:p>
        </w:tc>
        <w:tc>
          <w:tcPr>
            <w:tcW w:w="1428"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p>
        </w:tc>
        <w:tc>
          <w:tcPr>
            <w:tcW w:w="1659"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p>
        </w:tc>
        <w:tc>
          <w:tcPr>
            <w:tcW w:w="1659"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r>
              <w:rPr>
                <w:rFonts w:hint="eastAsia" w:asciiTheme="majorEastAsia" w:hAnsiTheme="majorEastAsia" w:eastAsiaTheme="majorEastAsia" w:cstheme="majorEastAsia"/>
                <w:b/>
                <w:bCs/>
                <w:color w:val="auto"/>
                <w:kern w:val="2"/>
                <w:sz w:val="28"/>
                <w:szCs w:val="28"/>
                <w:vertAlign w:val="baseline"/>
                <w:lang w:val="en-US" w:eastAsia="zh-CN"/>
              </w:rPr>
              <w:t>2</w:t>
            </w:r>
          </w:p>
        </w:tc>
        <w:tc>
          <w:tcPr>
            <w:tcW w:w="299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r>
              <w:rPr>
                <w:rFonts w:hint="eastAsia" w:asciiTheme="majorEastAsia" w:hAnsiTheme="majorEastAsia" w:eastAsiaTheme="majorEastAsia" w:cstheme="majorEastAsia"/>
                <w:b/>
                <w:bCs/>
                <w:color w:val="auto"/>
                <w:kern w:val="2"/>
                <w:sz w:val="28"/>
                <w:szCs w:val="28"/>
                <w:vertAlign w:val="baseline"/>
                <w:lang w:val="en-US" w:eastAsia="zh-CN"/>
              </w:rPr>
              <w:t>红外线耳温枪</w:t>
            </w:r>
          </w:p>
        </w:tc>
        <w:tc>
          <w:tcPr>
            <w:tcW w:w="1428"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p>
        </w:tc>
        <w:tc>
          <w:tcPr>
            <w:tcW w:w="1659"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p>
        </w:tc>
        <w:tc>
          <w:tcPr>
            <w:tcW w:w="1659"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r>
              <w:rPr>
                <w:rFonts w:hint="eastAsia" w:asciiTheme="majorEastAsia" w:hAnsiTheme="majorEastAsia" w:eastAsiaTheme="majorEastAsia" w:cstheme="majorEastAsia"/>
                <w:b/>
                <w:bCs/>
                <w:color w:val="auto"/>
                <w:kern w:val="2"/>
                <w:sz w:val="28"/>
                <w:szCs w:val="28"/>
                <w:vertAlign w:val="baseline"/>
                <w:lang w:val="en-US" w:eastAsia="zh-CN"/>
              </w:rPr>
              <w:t>3</w:t>
            </w:r>
          </w:p>
        </w:tc>
        <w:tc>
          <w:tcPr>
            <w:tcW w:w="299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r>
              <w:rPr>
                <w:rFonts w:hint="eastAsia" w:asciiTheme="majorEastAsia" w:hAnsiTheme="majorEastAsia" w:eastAsiaTheme="majorEastAsia" w:cstheme="majorEastAsia"/>
                <w:b/>
                <w:bCs/>
                <w:color w:val="auto"/>
                <w:kern w:val="2"/>
                <w:sz w:val="28"/>
                <w:szCs w:val="28"/>
                <w:vertAlign w:val="baseline"/>
                <w:lang w:val="en-US" w:eastAsia="zh-CN"/>
              </w:rPr>
              <w:t>消毒液</w:t>
            </w:r>
          </w:p>
        </w:tc>
        <w:tc>
          <w:tcPr>
            <w:tcW w:w="1428"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p>
        </w:tc>
        <w:tc>
          <w:tcPr>
            <w:tcW w:w="1659"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p>
        </w:tc>
        <w:tc>
          <w:tcPr>
            <w:tcW w:w="1659"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r>
              <w:rPr>
                <w:rFonts w:hint="eastAsia" w:asciiTheme="majorEastAsia" w:hAnsiTheme="majorEastAsia" w:eastAsiaTheme="majorEastAsia" w:cstheme="majorEastAsia"/>
                <w:b/>
                <w:bCs/>
                <w:color w:val="auto"/>
                <w:kern w:val="2"/>
                <w:sz w:val="28"/>
                <w:szCs w:val="28"/>
                <w:vertAlign w:val="baseline"/>
                <w:lang w:val="en-US" w:eastAsia="zh-CN"/>
              </w:rPr>
              <w:t>4</w:t>
            </w:r>
          </w:p>
        </w:tc>
        <w:tc>
          <w:tcPr>
            <w:tcW w:w="299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r>
              <w:rPr>
                <w:rFonts w:hint="eastAsia" w:asciiTheme="majorEastAsia" w:hAnsiTheme="majorEastAsia" w:eastAsiaTheme="majorEastAsia" w:cstheme="majorEastAsia"/>
                <w:b/>
                <w:bCs/>
                <w:color w:val="auto"/>
                <w:kern w:val="2"/>
                <w:sz w:val="28"/>
                <w:szCs w:val="28"/>
                <w:vertAlign w:val="baseline"/>
                <w:lang w:val="en-US" w:eastAsia="zh-CN"/>
              </w:rPr>
              <w:t>一次性手套</w:t>
            </w:r>
          </w:p>
        </w:tc>
        <w:tc>
          <w:tcPr>
            <w:tcW w:w="1428"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p>
        </w:tc>
        <w:tc>
          <w:tcPr>
            <w:tcW w:w="1659"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p>
        </w:tc>
        <w:tc>
          <w:tcPr>
            <w:tcW w:w="1659"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r>
              <w:rPr>
                <w:rFonts w:hint="eastAsia" w:asciiTheme="majorEastAsia" w:hAnsiTheme="majorEastAsia" w:eastAsiaTheme="majorEastAsia" w:cstheme="majorEastAsia"/>
                <w:b/>
                <w:bCs/>
                <w:color w:val="auto"/>
                <w:kern w:val="2"/>
                <w:sz w:val="28"/>
                <w:szCs w:val="28"/>
                <w:vertAlign w:val="baseline"/>
                <w:lang w:val="en-US" w:eastAsia="zh-CN"/>
              </w:rPr>
              <w:t>5</w:t>
            </w:r>
          </w:p>
        </w:tc>
        <w:tc>
          <w:tcPr>
            <w:tcW w:w="299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r>
              <w:rPr>
                <w:rFonts w:hint="eastAsia" w:asciiTheme="majorEastAsia" w:hAnsiTheme="majorEastAsia" w:eastAsiaTheme="majorEastAsia" w:cstheme="majorEastAsia"/>
                <w:b/>
                <w:bCs/>
                <w:color w:val="auto"/>
                <w:kern w:val="2"/>
                <w:sz w:val="28"/>
                <w:szCs w:val="28"/>
                <w:vertAlign w:val="baseline"/>
                <w:lang w:val="en-US" w:eastAsia="zh-CN"/>
              </w:rPr>
              <w:t>消毒洗手液</w:t>
            </w:r>
          </w:p>
        </w:tc>
        <w:tc>
          <w:tcPr>
            <w:tcW w:w="1428"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p>
        </w:tc>
        <w:tc>
          <w:tcPr>
            <w:tcW w:w="1659"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p>
        </w:tc>
        <w:tc>
          <w:tcPr>
            <w:tcW w:w="1659"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r>
              <w:rPr>
                <w:rFonts w:hint="eastAsia" w:asciiTheme="majorEastAsia" w:hAnsiTheme="majorEastAsia" w:eastAsiaTheme="majorEastAsia" w:cstheme="majorEastAsia"/>
                <w:b/>
                <w:bCs/>
                <w:color w:val="auto"/>
                <w:kern w:val="2"/>
                <w:sz w:val="28"/>
                <w:szCs w:val="28"/>
                <w:vertAlign w:val="baseline"/>
                <w:lang w:val="en-US" w:eastAsia="zh-CN"/>
              </w:rPr>
              <w:t>6</w:t>
            </w:r>
          </w:p>
        </w:tc>
        <w:tc>
          <w:tcPr>
            <w:tcW w:w="299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r>
              <w:rPr>
                <w:rFonts w:hint="eastAsia" w:asciiTheme="majorEastAsia" w:hAnsiTheme="majorEastAsia" w:eastAsiaTheme="majorEastAsia" w:cstheme="majorEastAsia"/>
                <w:b/>
                <w:bCs/>
                <w:color w:val="auto"/>
                <w:kern w:val="2"/>
                <w:sz w:val="28"/>
                <w:szCs w:val="28"/>
                <w:vertAlign w:val="baseline"/>
                <w:lang w:val="en-US" w:eastAsia="zh-CN"/>
              </w:rPr>
              <w:t>手持喷壶</w:t>
            </w:r>
          </w:p>
        </w:tc>
        <w:tc>
          <w:tcPr>
            <w:tcW w:w="1428"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p>
        </w:tc>
        <w:tc>
          <w:tcPr>
            <w:tcW w:w="1659"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p>
        </w:tc>
        <w:tc>
          <w:tcPr>
            <w:tcW w:w="1659"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Theme="majorEastAsia" w:hAnsiTheme="majorEastAsia" w:eastAsiaTheme="majorEastAsia" w:cstheme="majorEastAsia"/>
                <w:b/>
                <w:bCs/>
                <w:color w:val="auto"/>
                <w:kern w:val="2"/>
                <w:sz w:val="28"/>
                <w:szCs w:val="28"/>
                <w:vertAlign w:val="baseline"/>
                <w:lang w:val="en-US" w:eastAsia="zh-CN"/>
              </w:rPr>
            </w:pPr>
          </w:p>
        </w:tc>
        <w:tc>
          <w:tcPr>
            <w:tcW w:w="299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Theme="majorEastAsia" w:hAnsiTheme="majorEastAsia" w:eastAsiaTheme="majorEastAsia" w:cstheme="majorEastAsia"/>
                <w:b/>
                <w:bCs/>
                <w:color w:val="auto"/>
                <w:kern w:val="2"/>
                <w:sz w:val="28"/>
                <w:szCs w:val="28"/>
                <w:vertAlign w:val="baseline"/>
                <w:lang w:val="en-US" w:eastAsia="zh-CN"/>
              </w:rPr>
            </w:pPr>
          </w:p>
        </w:tc>
        <w:tc>
          <w:tcPr>
            <w:tcW w:w="1428"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p>
        </w:tc>
        <w:tc>
          <w:tcPr>
            <w:tcW w:w="1659"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p>
        </w:tc>
        <w:tc>
          <w:tcPr>
            <w:tcW w:w="1659"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1606" w:firstLineChars="500"/>
        <w:textAlignment w:val="auto"/>
        <w:rPr>
          <w:rFonts w:hint="eastAsia" w:asciiTheme="majorEastAsia" w:hAnsiTheme="majorEastAsia" w:eastAsiaTheme="majorEastAsia" w:cstheme="majorEastAsia"/>
          <w:b/>
          <w:bCs/>
          <w:color w:val="auto"/>
          <w:kern w:val="2"/>
          <w:sz w:val="32"/>
          <w:szCs w:val="32"/>
          <w:lang w:val="en-US" w:eastAsia="zh-CN"/>
        </w:rPr>
      </w:pPr>
      <w:r>
        <w:rPr>
          <w:rFonts w:hint="eastAsia" w:asciiTheme="majorEastAsia" w:hAnsiTheme="majorEastAsia" w:eastAsiaTheme="majorEastAsia" w:cstheme="majorEastAsia"/>
          <w:b/>
          <w:bCs/>
          <w:sz w:val="32"/>
          <w:szCs w:val="32"/>
          <w:u w:val="single"/>
          <w:lang w:val="en-US" w:eastAsia="zh-CN"/>
        </w:rPr>
        <w:t xml:space="preserve">          </w:t>
      </w:r>
      <w:r>
        <w:rPr>
          <w:rFonts w:hint="eastAsia" w:asciiTheme="majorEastAsia" w:hAnsiTheme="majorEastAsia" w:eastAsiaTheme="majorEastAsia" w:cstheme="majorEastAsia"/>
          <w:b/>
          <w:bCs/>
          <w:color w:val="auto"/>
          <w:kern w:val="2"/>
          <w:sz w:val="32"/>
          <w:szCs w:val="32"/>
          <w:lang w:val="en-US" w:eastAsia="zh-CN"/>
        </w:rPr>
        <w:t>公司消杀防疫记录表</w:t>
      </w:r>
      <w:r>
        <w:rPr>
          <w:rFonts w:hint="eastAsia" w:asciiTheme="majorEastAsia" w:hAnsiTheme="majorEastAsia" w:eastAsiaTheme="majorEastAsia" w:cstheme="majorEastAsia"/>
          <w:b/>
          <w:bCs/>
          <w:color w:val="auto"/>
          <w:kern w:val="2"/>
          <w:sz w:val="32"/>
          <w:szCs w:val="32"/>
          <w:lang w:eastAsia="zh-CN"/>
        </w:rPr>
        <w:t>（</w:t>
      </w:r>
      <w:r>
        <w:rPr>
          <w:rFonts w:hint="eastAsia" w:asciiTheme="majorEastAsia" w:hAnsiTheme="majorEastAsia" w:eastAsiaTheme="majorEastAsia" w:cstheme="majorEastAsia"/>
          <w:b/>
          <w:bCs/>
          <w:color w:val="auto"/>
          <w:kern w:val="2"/>
          <w:sz w:val="32"/>
          <w:szCs w:val="32"/>
          <w:lang w:val="en-US" w:eastAsia="zh-CN"/>
        </w:rPr>
        <w:t>仅供参考）</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32"/>
                <w:szCs w:val="32"/>
                <w:vertAlign w:val="baseline"/>
                <w:lang w:val="en-US" w:eastAsia="zh-CN"/>
              </w:rPr>
            </w:pPr>
            <w:r>
              <w:rPr>
                <w:rFonts w:hint="eastAsia" w:asciiTheme="majorEastAsia" w:hAnsiTheme="majorEastAsia" w:eastAsiaTheme="majorEastAsia" w:cstheme="majorEastAsia"/>
                <w:b/>
                <w:bCs/>
                <w:color w:val="auto"/>
                <w:kern w:val="2"/>
                <w:sz w:val="32"/>
                <w:szCs w:val="32"/>
                <w:vertAlign w:val="baseline"/>
                <w:lang w:val="en-US" w:eastAsia="zh-CN"/>
              </w:rPr>
              <w:t>日期</w:t>
            </w:r>
          </w:p>
        </w:tc>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32"/>
                <w:szCs w:val="32"/>
                <w:vertAlign w:val="baseline"/>
                <w:lang w:val="en-US" w:eastAsia="zh-CN"/>
              </w:rPr>
            </w:pPr>
            <w:r>
              <w:rPr>
                <w:rFonts w:hint="eastAsia" w:asciiTheme="majorEastAsia" w:hAnsiTheme="majorEastAsia" w:eastAsiaTheme="majorEastAsia" w:cstheme="majorEastAsia"/>
                <w:b/>
                <w:bCs/>
                <w:color w:val="auto"/>
                <w:kern w:val="2"/>
                <w:sz w:val="32"/>
                <w:szCs w:val="32"/>
                <w:vertAlign w:val="baseline"/>
                <w:lang w:val="en-US" w:eastAsia="zh-CN"/>
              </w:rPr>
              <w:t>时间</w:t>
            </w:r>
          </w:p>
        </w:tc>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32"/>
                <w:szCs w:val="32"/>
                <w:vertAlign w:val="baseline"/>
                <w:lang w:val="en-US" w:eastAsia="zh-CN"/>
              </w:rPr>
            </w:pPr>
            <w:r>
              <w:rPr>
                <w:rFonts w:hint="eastAsia" w:asciiTheme="majorEastAsia" w:hAnsiTheme="majorEastAsia" w:eastAsiaTheme="majorEastAsia" w:cstheme="majorEastAsia"/>
                <w:b/>
                <w:bCs/>
                <w:color w:val="auto"/>
                <w:kern w:val="2"/>
                <w:sz w:val="32"/>
                <w:szCs w:val="32"/>
                <w:vertAlign w:val="baseline"/>
                <w:lang w:val="en-US" w:eastAsia="zh-CN"/>
              </w:rPr>
              <w:t>地点</w:t>
            </w:r>
          </w:p>
        </w:tc>
        <w:tc>
          <w:tcPr>
            <w:tcW w:w="1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32"/>
                <w:szCs w:val="32"/>
                <w:vertAlign w:val="baseline"/>
                <w:lang w:val="en-US" w:eastAsia="zh-CN"/>
              </w:rPr>
            </w:pPr>
            <w:r>
              <w:rPr>
                <w:rFonts w:hint="eastAsia" w:asciiTheme="majorEastAsia" w:hAnsiTheme="majorEastAsia" w:eastAsiaTheme="majorEastAsia" w:cstheme="majorEastAsia"/>
                <w:b/>
                <w:bCs/>
                <w:color w:val="auto"/>
                <w:kern w:val="2"/>
                <w:sz w:val="32"/>
                <w:szCs w:val="32"/>
                <w:vertAlign w:val="baseline"/>
                <w:lang w:val="en-US" w:eastAsia="zh-CN"/>
              </w:rPr>
              <w:t>消杀防疫人员</w:t>
            </w:r>
          </w:p>
        </w:tc>
        <w:tc>
          <w:tcPr>
            <w:tcW w:w="1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32"/>
                <w:szCs w:val="32"/>
                <w:vertAlign w:val="baseline"/>
                <w:lang w:val="en-US" w:eastAsia="zh-CN"/>
              </w:rPr>
            </w:pPr>
            <w:r>
              <w:rPr>
                <w:rFonts w:hint="eastAsia" w:asciiTheme="majorEastAsia" w:hAnsiTheme="majorEastAsia" w:eastAsiaTheme="majorEastAsia" w:cstheme="majorEastAsia"/>
                <w:b/>
                <w:bCs/>
                <w:color w:val="auto"/>
                <w:kern w:val="2"/>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heme="majorEastAsia" w:hAnsiTheme="majorEastAsia" w:eastAsiaTheme="majorEastAsia" w:cstheme="majorEastAsia"/>
                <w:b/>
                <w:bCs/>
                <w:color w:val="auto"/>
                <w:kern w:val="2"/>
                <w:sz w:val="32"/>
                <w:szCs w:val="32"/>
                <w:vertAlign w:val="baseline"/>
                <w:lang w:val="en-US" w:eastAsia="zh-CN"/>
              </w:rPr>
            </w:pPr>
          </w:p>
        </w:tc>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heme="majorEastAsia" w:hAnsiTheme="majorEastAsia" w:eastAsiaTheme="majorEastAsia" w:cstheme="majorEastAsia"/>
                <w:b/>
                <w:bCs/>
                <w:color w:val="auto"/>
                <w:kern w:val="2"/>
                <w:sz w:val="32"/>
                <w:szCs w:val="32"/>
                <w:vertAlign w:val="baseline"/>
                <w:lang w:val="en-US" w:eastAsia="zh-CN"/>
              </w:rPr>
            </w:pPr>
          </w:p>
        </w:tc>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heme="majorEastAsia" w:hAnsiTheme="majorEastAsia" w:eastAsiaTheme="majorEastAsia" w:cstheme="majorEastAsia"/>
                <w:b/>
                <w:bCs/>
                <w:color w:val="auto"/>
                <w:kern w:val="2"/>
                <w:sz w:val="32"/>
                <w:szCs w:val="32"/>
                <w:vertAlign w:val="baseline"/>
                <w:lang w:val="en-US" w:eastAsia="zh-CN"/>
              </w:rPr>
            </w:pPr>
          </w:p>
        </w:tc>
        <w:tc>
          <w:tcPr>
            <w:tcW w:w="1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heme="majorEastAsia" w:hAnsiTheme="majorEastAsia" w:eastAsiaTheme="majorEastAsia" w:cstheme="majorEastAsia"/>
                <w:b/>
                <w:bCs/>
                <w:color w:val="auto"/>
                <w:kern w:val="2"/>
                <w:sz w:val="32"/>
                <w:szCs w:val="32"/>
                <w:vertAlign w:val="baseline"/>
                <w:lang w:val="en-US" w:eastAsia="zh-CN"/>
              </w:rPr>
            </w:pPr>
          </w:p>
        </w:tc>
        <w:tc>
          <w:tcPr>
            <w:tcW w:w="1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heme="majorEastAsia" w:hAnsiTheme="majorEastAsia" w:eastAsiaTheme="majorEastAsia" w:cstheme="majorEastAsia"/>
                <w:b/>
                <w:bCs/>
                <w:color w:val="auto"/>
                <w:kern w:val="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heme="majorEastAsia" w:hAnsiTheme="majorEastAsia" w:eastAsiaTheme="majorEastAsia" w:cstheme="majorEastAsia"/>
                <w:b/>
                <w:bCs/>
                <w:color w:val="auto"/>
                <w:kern w:val="2"/>
                <w:sz w:val="32"/>
                <w:szCs w:val="32"/>
                <w:vertAlign w:val="baseline"/>
                <w:lang w:val="en-US" w:eastAsia="zh-CN"/>
              </w:rPr>
            </w:pPr>
          </w:p>
        </w:tc>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heme="majorEastAsia" w:hAnsiTheme="majorEastAsia" w:eastAsiaTheme="majorEastAsia" w:cstheme="majorEastAsia"/>
                <w:b/>
                <w:bCs/>
                <w:color w:val="auto"/>
                <w:kern w:val="2"/>
                <w:sz w:val="32"/>
                <w:szCs w:val="32"/>
                <w:vertAlign w:val="baseline"/>
                <w:lang w:val="en-US" w:eastAsia="zh-CN"/>
              </w:rPr>
            </w:pPr>
          </w:p>
        </w:tc>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heme="majorEastAsia" w:hAnsiTheme="majorEastAsia" w:eastAsiaTheme="majorEastAsia" w:cstheme="majorEastAsia"/>
                <w:b/>
                <w:bCs/>
                <w:color w:val="auto"/>
                <w:kern w:val="2"/>
                <w:sz w:val="32"/>
                <w:szCs w:val="32"/>
                <w:vertAlign w:val="baseline"/>
                <w:lang w:val="en-US" w:eastAsia="zh-CN"/>
              </w:rPr>
            </w:pPr>
          </w:p>
        </w:tc>
        <w:tc>
          <w:tcPr>
            <w:tcW w:w="1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heme="majorEastAsia" w:hAnsiTheme="majorEastAsia" w:eastAsiaTheme="majorEastAsia" w:cstheme="majorEastAsia"/>
                <w:b/>
                <w:bCs/>
                <w:color w:val="auto"/>
                <w:kern w:val="2"/>
                <w:sz w:val="32"/>
                <w:szCs w:val="32"/>
                <w:vertAlign w:val="baseline"/>
                <w:lang w:val="en-US" w:eastAsia="zh-CN"/>
              </w:rPr>
            </w:pPr>
          </w:p>
        </w:tc>
        <w:tc>
          <w:tcPr>
            <w:tcW w:w="1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heme="majorEastAsia" w:hAnsiTheme="majorEastAsia" w:eastAsiaTheme="majorEastAsia" w:cstheme="majorEastAsia"/>
                <w:b/>
                <w:bCs/>
                <w:color w:val="auto"/>
                <w:kern w:val="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heme="majorEastAsia" w:hAnsiTheme="majorEastAsia" w:eastAsiaTheme="majorEastAsia" w:cstheme="majorEastAsia"/>
                <w:b/>
                <w:bCs/>
                <w:color w:val="auto"/>
                <w:kern w:val="2"/>
                <w:sz w:val="32"/>
                <w:szCs w:val="32"/>
                <w:vertAlign w:val="baseline"/>
                <w:lang w:val="en-US" w:eastAsia="zh-CN"/>
              </w:rPr>
            </w:pPr>
          </w:p>
        </w:tc>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heme="majorEastAsia" w:hAnsiTheme="majorEastAsia" w:eastAsiaTheme="majorEastAsia" w:cstheme="majorEastAsia"/>
                <w:b/>
                <w:bCs/>
                <w:color w:val="auto"/>
                <w:kern w:val="2"/>
                <w:sz w:val="32"/>
                <w:szCs w:val="32"/>
                <w:vertAlign w:val="baseline"/>
                <w:lang w:val="en-US" w:eastAsia="zh-CN"/>
              </w:rPr>
            </w:pPr>
          </w:p>
        </w:tc>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heme="majorEastAsia" w:hAnsiTheme="majorEastAsia" w:eastAsiaTheme="majorEastAsia" w:cstheme="majorEastAsia"/>
                <w:b/>
                <w:bCs/>
                <w:color w:val="auto"/>
                <w:kern w:val="2"/>
                <w:sz w:val="32"/>
                <w:szCs w:val="32"/>
                <w:vertAlign w:val="baseline"/>
                <w:lang w:val="en-US" w:eastAsia="zh-CN"/>
              </w:rPr>
            </w:pPr>
          </w:p>
        </w:tc>
        <w:tc>
          <w:tcPr>
            <w:tcW w:w="1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heme="majorEastAsia" w:hAnsiTheme="majorEastAsia" w:eastAsiaTheme="majorEastAsia" w:cstheme="majorEastAsia"/>
                <w:b/>
                <w:bCs/>
                <w:color w:val="auto"/>
                <w:kern w:val="2"/>
                <w:sz w:val="32"/>
                <w:szCs w:val="32"/>
                <w:vertAlign w:val="baseline"/>
                <w:lang w:val="en-US" w:eastAsia="zh-CN"/>
              </w:rPr>
            </w:pPr>
          </w:p>
        </w:tc>
        <w:tc>
          <w:tcPr>
            <w:tcW w:w="1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heme="majorEastAsia" w:hAnsiTheme="majorEastAsia" w:eastAsiaTheme="majorEastAsia" w:cstheme="majorEastAsia"/>
                <w:b/>
                <w:bCs/>
                <w:color w:val="auto"/>
                <w:kern w:val="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heme="majorEastAsia" w:hAnsiTheme="majorEastAsia" w:eastAsiaTheme="majorEastAsia" w:cstheme="majorEastAsia"/>
                <w:b/>
                <w:bCs/>
                <w:color w:val="auto"/>
                <w:kern w:val="2"/>
                <w:sz w:val="32"/>
                <w:szCs w:val="32"/>
                <w:vertAlign w:val="baseline"/>
                <w:lang w:val="en-US" w:eastAsia="zh-CN"/>
              </w:rPr>
            </w:pPr>
          </w:p>
        </w:tc>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heme="majorEastAsia" w:hAnsiTheme="majorEastAsia" w:eastAsiaTheme="majorEastAsia" w:cstheme="majorEastAsia"/>
                <w:b/>
                <w:bCs/>
                <w:color w:val="auto"/>
                <w:kern w:val="2"/>
                <w:sz w:val="32"/>
                <w:szCs w:val="32"/>
                <w:vertAlign w:val="baseline"/>
                <w:lang w:val="en-US" w:eastAsia="zh-CN"/>
              </w:rPr>
            </w:pPr>
          </w:p>
        </w:tc>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heme="majorEastAsia" w:hAnsiTheme="majorEastAsia" w:eastAsiaTheme="majorEastAsia" w:cstheme="majorEastAsia"/>
                <w:b/>
                <w:bCs/>
                <w:color w:val="auto"/>
                <w:kern w:val="2"/>
                <w:sz w:val="32"/>
                <w:szCs w:val="32"/>
                <w:vertAlign w:val="baseline"/>
                <w:lang w:val="en-US" w:eastAsia="zh-CN"/>
              </w:rPr>
            </w:pPr>
          </w:p>
        </w:tc>
        <w:tc>
          <w:tcPr>
            <w:tcW w:w="1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heme="majorEastAsia" w:hAnsiTheme="majorEastAsia" w:eastAsiaTheme="majorEastAsia" w:cstheme="majorEastAsia"/>
                <w:b/>
                <w:bCs/>
                <w:color w:val="auto"/>
                <w:kern w:val="2"/>
                <w:sz w:val="32"/>
                <w:szCs w:val="32"/>
                <w:vertAlign w:val="baseline"/>
                <w:lang w:val="en-US" w:eastAsia="zh-CN"/>
              </w:rPr>
            </w:pPr>
          </w:p>
        </w:tc>
        <w:tc>
          <w:tcPr>
            <w:tcW w:w="1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heme="majorEastAsia" w:hAnsiTheme="majorEastAsia" w:eastAsiaTheme="majorEastAsia" w:cstheme="majorEastAsia"/>
                <w:b/>
                <w:bCs/>
                <w:color w:val="auto"/>
                <w:kern w:val="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heme="majorEastAsia" w:hAnsiTheme="majorEastAsia" w:eastAsiaTheme="majorEastAsia" w:cstheme="majorEastAsia"/>
                <w:b/>
                <w:bCs/>
                <w:color w:val="auto"/>
                <w:kern w:val="2"/>
                <w:sz w:val="32"/>
                <w:szCs w:val="32"/>
                <w:vertAlign w:val="baseline"/>
                <w:lang w:val="en-US" w:eastAsia="zh-CN"/>
              </w:rPr>
            </w:pPr>
          </w:p>
        </w:tc>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heme="majorEastAsia" w:hAnsiTheme="majorEastAsia" w:eastAsiaTheme="majorEastAsia" w:cstheme="majorEastAsia"/>
                <w:b/>
                <w:bCs/>
                <w:color w:val="auto"/>
                <w:kern w:val="2"/>
                <w:sz w:val="32"/>
                <w:szCs w:val="32"/>
                <w:vertAlign w:val="baseline"/>
                <w:lang w:val="en-US" w:eastAsia="zh-CN"/>
              </w:rPr>
            </w:pPr>
          </w:p>
        </w:tc>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heme="majorEastAsia" w:hAnsiTheme="majorEastAsia" w:eastAsiaTheme="majorEastAsia" w:cstheme="majorEastAsia"/>
                <w:b/>
                <w:bCs/>
                <w:color w:val="auto"/>
                <w:kern w:val="2"/>
                <w:sz w:val="32"/>
                <w:szCs w:val="32"/>
                <w:vertAlign w:val="baseline"/>
                <w:lang w:val="en-US" w:eastAsia="zh-CN"/>
              </w:rPr>
            </w:pPr>
          </w:p>
        </w:tc>
        <w:tc>
          <w:tcPr>
            <w:tcW w:w="1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heme="majorEastAsia" w:hAnsiTheme="majorEastAsia" w:eastAsiaTheme="majorEastAsia" w:cstheme="majorEastAsia"/>
                <w:b/>
                <w:bCs/>
                <w:color w:val="auto"/>
                <w:kern w:val="2"/>
                <w:sz w:val="32"/>
                <w:szCs w:val="32"/>
                <w:vertAlign w:val="baseline"/>
                <w:lang w:val="en-US" w:eastAsia="zh-CN"/>
              </w:rPr>
            </w:pPr>
          </w:p>
        </w:tc>
        <w:tc>
          <w:tcPr>
            <w:tcW w:w="1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heme="majorEastAsia" w:hAnsiTheme="majorEastAsia" w:eastAsiaTheme="majorEastAsia" w:cstheme="majorEastAsia"/>
                <w:b/>
                <w:bCs/>
                <w:color w:val="auto"/>
                <w:kern w:val="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heme="majorEastAsia" w:hAnsiTheme="majorEastAsia" w:eastAsiaTheme="majorEastAsia" w:cstheme="majorEastAsia"/>
                <w:b/>
                <w:bCs/>
                <w:color w:val="auto"/>
                <w:kern w:val="2"/>
                <w:sz w:val="32"/>
                <w:szCs w:val="32"/>
                <w:vertAlign w:val="baseline"/>
                <w:lang w:val="en-US" w:eastAsia="zh-CN"/>
              </w:rPr>
            </w:pPr>
          </w:p>
        </w:tc>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heme="majorEastAsia" w:hAnsiTheme="majorEastAsia" w:eastAsiaTheme="majorEastAsia" w:cstheme="majorEastAsia"/>
                <w:b/>
                <w:bCs/>
                <w:color w:val="auto"/>
                <w:kern w:val="2"/>
                <w:sz w:val="32"/>
                <w:szCs w:val="32"/>
                <w:vertAlign w:val="baseline"/>
                <w:lang w:val="en-US" w:eastAsia="zh-CN"/>
              </w:rPr>
            </w:pPr>
          </w:p>
        </w:tc>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heme="majorEastAsia" w:hAnsiTheme="majorEastAsia" w:eastAsiaTheme="majorEastAsia" w:cstheme="majorEastAsia"/>
                <w:b/>
                <w:bCs/>
                <w:color w:val="auto"/>
                <w:kern w:val="2"/>
                <w:sz w:val="32"/>
                <w:szCs w:val="32"/>
                <w:vertAlign w:val="baseline"/>
                <w:lang w:val="en-US" w:eastAsia="zh-CN"/>
              </w:rPr>
            </w:pPr>
          </w:p>
        </w:tc>
        <w:tc>
          <w:tcPr>
            <w:tcW w:w="1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heme="majorEastAsia" w:hAnsiTheme="majorEastAsia" w:eastAsiaTheme="majorEastAsia" w:cstheme="majorEastAsia"/>
                <w:b/>
                <w:bCs/>
                <w:color w:val="auto"/>
                <w:kern w:val="2"/>
                <w:sz w:val="32"/>
                <w:szCs w:val="32"/>
                <w:vertAlign w:val="baseline"/>
                <w:lang w:val="en-US" w:eastAsia="zh-CN"/>
              </w:rPr>
            </w:pPr>
          </w:p>
        </w:tc>
        <w:tc>
          <w:tcPr>
            <w:tcW w:w="1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heme="majorEastAsia" w:hAnsiTheme="majorEastAsia" w:eastAsiaTheme="majorEastAsia" w:cstheme="majorEastAsia"/>
                <w:b/>
                <w:bCs/>
                <w:color w:val="auto"/>
                <w:kern w:val="2"/>
                <w:sz w:val="32"/>
                <w:szCs w:val="32"/>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default" w:asciiTheme="majorEastAsia" w:hAnsiTheme="majorEastAsia" w:eastAsiaTheme="majorEastAsia" w:cstheme="majorEastAsia"/>
          <w:b/>
          <w:bCs/>
          <w:color w:val="auto"/>
          <w:kern w:val="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b/>
          <w:bCs/>
          <w:color w:val="auto"/>
          <w:kern w:val="2"/>
          <w:sz w:val="28"/>
          <w:szCs w:val="28"/>
          <w:vertAlign w:val="baseli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简小标宋">
    <w:altName w:val="宋体"/>
    <w:panose1 w:val="00000000000000000000"/>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405A8"/>
    <w:rsid w:val="01343640"/>
    <w:rsid w:val="15483A9B"/>
    <w:rsid w:val="16C7291F"/>
    <w:rsid w:val="17B37AFF"/>
    <w:rsid w:val="1A8F5609"/>
    <w:rsid w:val="28484E96"/>
    <w:rsid w:val="353C5614"/>
    <w:rsid w:val="46900E4B"/>
    <w:rsid w:val="47483E3A"/>
    <w:rsid w:val="481739A6"/>
    <w:rsid w:val="484412D0"/>
    <w:rsid w:val="48551A56"/>
    <w:rsid w:val="5A4C7EAC"/>
    <w:rsid w:val="5BBC2CD5"/>
    <w:rsid w:val="62D37843"/>
    <w:rsid w:val="630152E9"/>
    <w:rsid w:val="641C43A2"/>
    <w:rsid w:val="72A61F55"/>
    <w:rsid w:val="74695017"/>
    <w:rsid w:val="7BA36E3D"/>
    <w:rsid w:val="7C806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1"/>
    <w:pPr>
      <w:autoSpaceDE w:val="0"/>
      <w:autoSpaceDN w:val="0"/>
      <w:jc w:val="left"/>
    </w:pPr>
    <w:rPr>
      <w:rFonts w:ascii="宋体" w:hAnsi="宋体" w:eastAsia="宋体" w:cs="宋体"/>
      <w:kern w:val="0"/>
      <w:sz w:val="32"/>
      <w:szCs w:val="32"/>
      <w:lang w:val="zh-CN" w:bidi="zh-CN"/>
    </w:rPr>
  </w:style>
  <w:style w:type="paragraph" w:styleId="4">
    <w:name w:val="Body Text First Indent"/>
    <w:basedOn w:val="3"/>
    <w:qFormat/>
    <w:uiPriority w:val="0"/>
    <w:pPr>
      <w:ind w:firstLine="420" w:firstLineChars="100"/>
    </w:pPr>
    <w:rPr>
      <w:rFonts w:ascii="Calibri" w:hAnsi="Calibri" w:eastAsia="文星简小标宋"/>
      <w:sz w:val="44"/>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qFormat/>
    <w:uiPriority w:val="0"/>
    <w:rPr>
      <w:color w:val="800080"/>
      <w:u w:val="single"/>
    </w:rPr>
  </w:style>
  <w:style w:type="character" w:styleId="10">
    <w:name w:val="Hyperlink"/>
    <w:basedOn w:val="8"/>
    <w:qFormat/>
    <w:uiPriority w:val="0"/>
    <w:rPr>
      <w:color w:val="0000FF"/>
      <w:u w:val="single"/>
    </w:rPr>
  </w:style>
  <w:style w:type="paragraph" w:customStyle="1" w:styleId="11">
    <w:name w:val="列表段落1"/>
    <w:basedOn w:val="1"/>
    <w:qFormat/>
    <w:uiPriority w:val="34"/>
    <w:pPr>
      <w:ind w:firstLine="420" w:firstLineChars="200"/>
    </w:pPr>
    <w:rPr>
      <w:rFonts w:ascii="Calibri" w:hAnsi="Calibri" w:eastAsia="宋体" w:cs="Times New Roman"/>
    </w:rPr>
  </w:style>
  <w:style w:type="paragraph" w:customStyle="1" w:styleId="12">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character" w:customStyle="1" w:styleId="13">
    <w:name w:val="15"/>
    <w:basedOn w:val="8"/>
    <w:qFormat/>
    <w:uiPriority w:val="0"/>
    <w:rPr>
      <w:rFonts w:hint="default" w:ascii="Calibri" w:hAnsi="Calibri"/>
    </w:rPr>
  </w:style>
  <w:style w:type="paragraph" w:styleId="14">
    <w:name w:val="List Paragraph"/>
    <w:basedOn w:val="1"/>
    <w:qFormat/>
    <w:uiPriority w:val="1"/>
    <w:pPr>
      <w:ind w:firstLine="420" w:firstLineChars="200"/>
    </w:pPr>
  </w:style>
  <w:style w:type="character" w:customStyle="1" w:styleId="15">
    <w:name w:val="bsharetext"/>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2020-02-15T12:50:00Z</dcterms:created>
  <dc:creator>csh</dc:creator>
  <cp:lastModifiedBy>陈松华</cp:lastModifiedBy>
  <dcterms:modified xsi:type="dcterms:W3CDTF">2020-02-16T03:38:39Z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