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  <w:t>温州市建设工程造价管理协会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“优秀造价工程师”评选申报表</w:t>
      </w:r>
    </w:p>
    <w:tbl>
      <w:tblPr>
        <w:tblStyle w:val="2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170"/>
        <w:gridCol w:w="1020"/>
        <w:gridCol w:w="1050"/>
        <w:gridCol w:w="141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  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  别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  务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  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  历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执业年限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  话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工作业绩（代表工程内容）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活动情况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负责人签字：                                  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温州市建设工程造价管理协会意见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532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  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A325C"/>
    <w:rsid w:val="70280D17"/>
    <w:rsid w:val="7C8A3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2021-11-23T01:38:00Z</dcterms:created>
  <dc:creator>陈松华</dc:creator>
  <cp:lastModifiedBy>陈松华</cp:lastModifiedBy>
  <dcterms:modified xsi:type="dcterms:W3CDTF">2021-11-23T01:39:15Z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4185B2B3EDFF4EA59574E02A9B805713</vt:lpwstr>
  </property>
</Properties>
</file>